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73522" w14:textId="77777777" w:rsidR="00DF48D6" w:rsidRPr="00377102" w:rsidRDefault="00DF48D6" w:rsidP="00DF48D6">
      <w:pPr>
        <w:jc w:val="right"/>
        <w:rPr>
          <w:rFonts w:cs="Miriam"/>
          <w:b/>
          <w:bCs/>
          <w:sz w:val="16"/>
          <w:szCs w:val="16"/>
          <w:u w:val="single"/>
        </w:rPr>
      </w:pPr>
      <w:bookmarkStart w:id="0" w:name="_GoBack"/>
      <w:bookmarkEnd w:id="0"/>
    </w:p>
    <w:p w14:paraId="37A45277" w14:textId="77777777" w:rsidR="00DF48D6" w:rsidRPr="00377102" w:rsidRDefault="00DF48D6" w:rsidP="00DF48D6">
      <w:pPr>
        <w:jc w:val="right"/>
        <w:rPr>
          <w:rFonts w:cs="Miriam"/>
          <w:b/>
          <w:bCs/>
          <w:sz w:val="16"/>
          <w:szCs w:val="16"/>
          <w:u w:val="single"/>
        </w:rPr>
      </w:pPr>
    </w:p>
    <w:tbl>
      <w:tblPr>
        <w:bidiVisual/>
        <w:tblW w:w="8363" w:type="dxa"/>
        <w:tblInd w:w="9" w:type="dxa"/>
        <w:tblLook w:val="0000" w:firstRow="0" w:lastRow="0" w:firstColumn="0" w:lastColumn="0" w:noHBand="0" w:noVBand="0"/>
      </w:tblPr>
      <w:tblGrid>
        <w:gridCol w:w="8363"/>
      </w:tblGrid>
      <w:tr w:rsidR="00DF48D6" w:rsidRPr="00A10DCD" w14:paraId="32CE8CED" w14:textId="77777777" w:rsidTr="007B7A0F">
        <w:tc>
          <w:tcPr>
            <w:tcW w:w="7848" w:type="dxa"/>
          </w:tcPr>
          <w:p w14:paraId="35FC8030" w14:textId="77777777" w:rsidR="00DF48D6" w:rsidRPr="00A10DCD" w:rsidRDefault="00DF48D6" w:rsidP="007B7A0F">
            <w:pPr>
              <w:pStyle w:val="FileNumber0"/>
              <w:rPr>
                <w:sz w:val="28"/>
                <w:u w:val="single"/>
                <w:rtl/>
              </w:rPr>
            </w:pPr>
            <w:r w:rsidRPr="00A10DCD">
              <w:rPr>
                <w:u w:val="single"/>
                <w:rtl/>
              </w:rPr>
              <w:t>בבית המשפט העליון בשבתו כבית משפט גבוה לצדק</w:t>
            </w:r>
          </w:p>
        </w:tc>
      </w:tr>
    </w:tbl>
    <w:p w14:paraId="3901319F" w14:textId="77777777" w:rsidR="00DF48D6" w:rsidRPr="00A10DCD" w:rsidRDefault="00DF48D6" w:rsidP="00DF48D6">
      <w:pPr>
        <w:jc w:val="right"/>
        <w:rPr>
          <w:rFonts w:cs="Miriam"/>
          <w:b/>
          <w:bCs/>
          <w:u w:val="single"/>
        </w:rPr>
      </w:pPr>
    </w:p>
    <w:tbl>
      <w:tblPr>
        <w:bidiVisual/>
        <w:tblW w:w="8363" w:type="dxa"/>
        <w:tblLook w:val="0000" w:firstRow="0" w:lastRow="0" w:firstColumn="0" w:lastColumn="0" w:noHBand="0" w:noVBand="0"/>
      </w:tblPr>
      <w:tblGrid>
        <w:gridCol w:w="8363"/>
      </w:tblGrid>
      <w:tr w:rsidR="00DF48D6" w:rsidRPr="00A10DCD" w14:paraId="19195073" w14:textId="77777777" w:rsidTr="007B7A0F">
        <w:trPr>
          <w:trHeight w:val="342"/>
        </w:trPr>
        <w:tc>
          <w:tcPr>
            <w:tcW w:w="9828" w:type="dxa"/>
          </w:tcPr>
          <w:p w14:paraId="7DD96C36" w14:textId="77777777" w:rsidR="00DF48D6" w:rsidRPr="00A10DCD" w:rsidRDefault="00DF48D6" w:rsidP="007B7A0F">
            <w:pPr>
              <w:pStyle w:val="FileNumber"/>
              <w:rPr>
                <w:sz w:val="28"/>
                <w:szCs w:val="28"/>
              </w:rPr>
            </w:pPr>
            <w:bookmarkStart w:id="1" w:name="casename_body"/>
            <w:r w:rsidRPr="00A10DCD">
              <w:rPr>
                <w:sz w:val="28"/>
                <w:szCs w:val="28"/>
                <w:rtl/>
              </w:rPr>
              <w:t>בג"ץ  11013/05</w:t>
            </w:r>
          </w:p>
        </w:tc>
      </w:tr>
      <w:tr w:rsidR="00DF48D6" w:rsidRPr="00A10DCD" w14:paraId="7EEC896A" w14:textId="77777777" w:rsidTr="007B7A0F">
        <w:trPr>
          <w:trHeight w:val="342"/>
        </w:trPr>
        <w:tc>
          <w:tcPr>
            <w:tcW w:w="9828" w:type="dxa"/>
          </w:tcPr>
          <w:p w14:paraId="7B3016ED" w14:textId="77777777" w:rsidR="00DF48D6" w:rsidRPr="00A10DCD" w:rsidRDefault="00DF48D6" w:rsidP="007B7A0F">
            <w:pPr>
              <w:pStyle w:val="FileNumber"/>
              <w:rPr>
                <w:sz w:val="28"/>
                <w:szCs w:val="28"/>
              </w:rPr>
            </w:pPr>
            <w:r w:rsidRPr="00A10DCD">
              <w:rPr>
                <w:sz w:val="28"/>
                <w:szCs w:val="28"/>
                <w:rtl/>
              </w:rPr>
              <w:t>בג"ץ  11015/05</w:t>
            </w:r>
          </w:p>
        </w:tc>
      </w:tr>
      <w:tr w:rsidR="00DF48D6" w:rsidRPr="00A10DCD" w14:paraId="3E53BFC3" w14:textId="77777777" w:rsidTr="007B7A0F">
        <w:trPr>
          <w:trHeight w:val="342"/>
        </w:trPr>
        <w:tc>
          <w:tcPr>
            <w:tcW w:w="9828" w:type="dxa"/>
          </w:tcPr>
          <w:p w14:paraId="5360A982" w14:textId="77777777" w:rsidR="00DF48D6" w:rsidRPr="00A10DCD" w:rsidRDefault="00DF48D6" w:rsidP="007B7A0F">
            <w:pPr>
              <w:pStyle w:val="FileNumber"/>
              <w:rPr>
                <w:sz w:val="28"/>
                <w:szCs w:val="28"/>
                <w:rtl/>
              </w:rPr>
            </w:pPr>
            <w:r w:rsidRPr="00A10DCD">
              <w:rPr>
                <w:sz w:val="28"/>
                <w:szCs w:val="28"/>
                <w:rtl/>
              </w:rPr>
              <w:t>בג"ץ  11016/05</w:t>
            </w:r>
          </w:p>
        </w:tc>
      </w:tr>
      <w:tr w:rsidR="00DF48D6" w:rsidRPr="00A10DCD" w14:paraId="7A86A0E9" w14:textId="77777777" w:rsidTr="007B7A0F">
        <w:trPr>
          <w:trHeight w:val="342"/>
        </w:trPr>
        <w:tc>
          <w:tcPr>
            <w:tcW w:w="9828" w:type="dxa"/>
          </w:tcPr>
          <w:p w14:paraId="2DF06605" w14:textId="77777777" w:rsidR="00DF48D6" w:rsidRPr="00A10DCD" w:rsidRDefault="00DF48D6" w:rsidP="007B7A0F">
            <w:pPr>
              <w:pStyle w:val="FileNumber"/>
              <w:rPr>
                <w:sz w:val="28"/>
                <w:szCs w:val="28"/>
                <w:rtl/>
              </w:rPr>
            </w:pPr>
            <w:r w:rsidRPr="00A10DCD">
              <w:rPr>
                <w:sz w:val="28"/>
                <w:szCs w:val="28"/>
                <w:rtl/>
              </w:rPr>
              <w:t>בג"ץ  11017/05</w:t>
            </w:r>
          </w:p>
        </w:tc>
      </w:tr>
      <w:tr w:rsidR="00DF48D6" w:rsidRPr="00A10DCD" w14:paraId="0CEBFDA0" w14:textId="77777777" w:rsidTr="007B7A0F">
        <w:trPr>
          <w:trHeight w:val="342"/>
        </w:trPr>
        <w:tc>
          <w:tcPr>
            <w:tcW w:w="9828" w:type="dxa"/>
          </w:tcPr>
          <w:p w14:paraId="19D7F558" w14:textId="77777777" w:rsidR="00DF48D6" w:rsidRPr="00A10DCD" w:rsidRDefault="00DF48D6" w:rsidP="007B7A0F">
            <w:pPr>
              <w:pStyle w:val="FileNumber"/>
              <w:rPr>
                <w:sz w:val="28"/>
                <w:szCs w:val="28"/>
                <w:rtl/>
              </w:rPr>
            </w:pPr>
            <w:r w:rsidRPr="00A10DCD">
              <w:rPr>
                <w:sz w:val="28"/>
                <w:szCs w:val="28"/>
                <w:rtl/>
              </w:rPr>
              <w:t>בג"ץ  11018/05</w:t>
            </w:r>
          </w:p>
        </w:tc>
      </w:tr>
      <w:tr w:rsidR="00DF48D6" w:rsidRPr="00A10DCD" w14:paraId="0A2C0FA6" w14:textId="77777777" w:rsidTr="007B7A0F">
        <w:trPr>
          <w:trHeight w:val="342"/>
        </w:trPr>
        <w:tc>
          <w:tcPr>
            <w:tcW w:w="9828" w:type="dxa"/>
          </w:tcPr>
          <w:p w14:paraId="546D8FA2" w14:textId="77777777" w:rsidR="00DF48D6" w:rsidRPr="00A10DCD" w:rsidRDefault="00DF48D6" w:rsidP="007B7A0F">
            <w:pPr>
              <w:pStyle w:val="FileNumber"/>
              <w:rPr>
                <w:sz w:val="28"/>
                <w:szCs w:val="28"/>
                <w:rtl/>
              </w:rPr>
            </w:pPr>
            <w:r w:rsidRPr="00A10DCD">
              <w:rPr>
                <w:sz w:val="28"/>
                <w:szCs w:val="28"/>
                <w:rtl/>
              </w:rPr>
              <w:t>בג"ץ  11019/05</w:t>
            </w:r>
          </w:p>
        </w:tc>
      </w:tr>
      <w:tr w:rsidR="00DF48D6" w:rsidRPr="00A10DCD" w14:paraId="402E59C0" w14:textId="77777777" w:rsidTr="007B7A0F">
        <w:trPr>
          <w:trHeight w:val="342"/>
        </w:trPr>
        <w:tc>
          <w:tcPr>
            <w:tcW w:w="9828" w:type="dxa"/>
          </w:tcPr>
          <w:p w14:paraId="576105F5" w14:textId="77777777" w:rsidR="00DF48D6" w:rsidRPr="00A10DCD" w:rsidRDefault="00DF48D6" w:rsidP="007B7A0F">
            <w:pPr>
              <w:pStyle w:val="FileNumber"/>
              <w:rPr>
                <w:sz w:val="28"/>
                <w:szCs w:val="28"/>
                <w:rtl/>
              </w:rPr>
            </w:pPr>
            <w:r w:rsidRPr="00A10DCD">
              <w:rPr>
                <w:sz w:val="28"/>
                <w:szCs w:val="28"/>
                <w:rtl/>
              </w:rPr>
              <w:t>בג"ץ  11448/05</w:t>
            </w:r>
          </w:p>
        </w:tc>
      </w:tr>
      <w:tr w:rsidR="00DF48D6" w:rsidRPr="00A10DCD" w14:paraId="2AEF2B47" w14:textId="77777777" w:rsidTr="007B7A0F">
        <w:trPr>
          <w:trHeight w:val="342"/>
        </w:trPr>
        <w:tc>
          <w:tcPr>
            <w:tcW w:w="9828" w:type="dxa"/>
          </w:tcPr>
          <w:p w14:paraId="4D35FB1B" w14:textId="77777777" w:rsidR="00DF48D6" w:rsidRPr="00A10DCD" w:rsidRDefault="00DF48D6" w:rsidP="007B7A0F">
            <w:pPr>
              <w:pStyle w:val="FileNumber"/>
              <w:rPr>
                <w:sz w:val="28"/>
                <w:szCs w:val="28"/>
                <w:rtl/>
              </w:rPr>
            </w:pPr>
            <w:r w:rsidRPr="00A10DCD">
              <w:rPr>
                <w:sz w:val="28"/>
                <w:szCs w:val="28"/>
                <w:rtl/>
              </w:rPr>
              <w:t>בג"ץ  250/06</w:t>
            </w:r>
          </w:p>
        </w:tc>
      </w:tr>
      <w:tr w:rsidR="00DF48D6" w:rsidRPr="00A10DCD" w14:paraId="4AB53C31" w14:textId="77777777" w:rsidTr="007B7A0F">
        <w:trPr>
          <w:trHeight w:val="342"/>
        </w:trPr>
        <w:tc>
          <w:tcPr>
            <w:tcW w:w="9828" w:type="dxa"/>
          </w:tcPr>
          <w:p w14:paraId="345C0EEC" w14:textId="77777777" w:rsidR="00DF48D6" w:rsidRPr="00A10DCD" w:rsidRDefault="00DF48D6" w:rsidP="007B7A0F">
            <w:pPr>
              <w:pStyle w:val="FileNumber"/>
              <w:rPr>
                <w:sz w:val="28"/>
                <w:szCs w:val="28"/>
                <w:rtl/>
              </w:rPr>
            </w:pPr>
            <w:r w:rsidRPr="00A10DCD">
              <w:rPr>
                <w:sz w:val="28"/>
                <w:szCs w:val="28"/>
                <w:rtl/>
              </w:rPr>
              <w:t>בג"ץ  953/06</w:t>
            </w:r>
          </w:p>
        </w:tc>
      </w:tr>
      <w:tr w:rsidR="00DF48D6" w:rsidRPr="00A10DCD" w14:paraId="285105A9" w14:textId="77777777" w:rsidTr="007B7A0F">
        <w:trPr>
          <w:trHeight w:val="342"/>
        </w:trPr>
        <w:tc>
          <w:tcPr>
            <w:tcW w:w="9828" w:type="dxa"/>
          </w:tcPr>
          <w:p w14:paraId="25D2F014" w14:textId="77777777" w:rsidR="00DF48D6" w:rsidRPr="00A10DCD" w:rsidRDefault="00DF48D6" w:rsidP="007B7A0F">
            <w:pPr>
              <w:pStyle w:val="FileNumber"/>
              <w:rPr>
                <w:sz w:val="28"/>
                <w:szCs w:val="28"/>
                <w:rtl/>
              </w:rPr>
            </w:pPr>
            <w:r w:rsidRPr="00A10DCD">
              <w:rPr>
                <w:sz w:val="28"/>
                <w:szCs w:val="28"/>
                <w:rtl/>
              </w:rPr>
              <w:t>בג"ץ  2824/06</w:t>
            </w:r>
          </w:p>
        </w:tc>
      </w:tr>
      <w:tr w:rsidR="00DF48D6" w:rsidRPr="00A10DCD" w14:paraId="52AB9B1A" w14:textId="77777777" w:rsidTr="007B7A0F">
        <w:trPr>
          <w:trHeight w:val="342"/>
        </w:trPr>
        <w:tc>
          <w:tcPr>
            <w:tcW w:w="9828" w:type="dxa"/>
          </w:tcPr>
          <w:p w14:paraId="4752E86E" w14:textId="77777777" w:rsidR="00DF48D6" w:rsidRPr="00A10DCD" w:rsidRDefault="00DF48D6" w:rsidP="007B7A0F">
            <w:pPr>
              <w:pStyle w:val="FileNumber"/>
              <w:rPr>
                <w:sz w:val="28"/>
                <w:szCs w:val="28"/>
                <w:rtl/>
              </w:rPr>
            </w:pPr>
            <w:r w:rsidRPr="00A10DCD">
              <w:rPr>
                <w:sz w:val="28"/>
                <w:szCs w:val="28"/>
                <w:rtl/>
              </w:rPr>
              <w:t>בג"ץ  2264/08</w:t>
            </w:r>
          </w:p>
        </w:tc>
      </w:tr>
      <w:bookmarkEnd w:id="1"/>
    </w:tbl>
    <w:p w14:paraId="1C6A17CD" w14:textId="77777777" w:rsidR="00DF48D6" w:rsidRPr="00A10DCD" w:rsidRDefault="00DF48D6" w:rsidP="00DF48D6">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DF48D6" w:rsidRPr="00A10DCD" w14:paraId="146F54C8" w14:textId="77777777" w:rsidTr="007B7A0F">
        <w:trPr>
          <w:trHeight w:val="287"/>
        </w:trPr>
        <w:tc>
          <w:tcPr>
            <w:tcW w:w="3261" w:type="dxa"/>
          </w:tcPr>
          <w:p w14:paraId="2D1FE7C5" w14:textId="77777777" w:rsidR="00DF48D6" w:rsidRPr="00A10DCD" w:rsidRDefault="00DF48D6" w:rsidP="007B7A0F">
            <w:pPr>
              <w:pStyle w:val="BodyRuller"/>
              <w:rPr>
                <w:rFonts w:cs="Miriam"/>
                <w:b/>
                <w:bCs/>
                <w:u w:val="single"/>
              </w:rPr>
            </w:pPr>
            <w:r w:rsidRPr="00A10DCD">
              <w:rPr>
                <w:rFonts w:hint="cs"/>
                <w:rtl/>
              </w:rPr>
              <w:t>ל</w:t>
            </w:r>
            <w:r w:rsidRPr="00A10DCD">
              <w:rPr>
                <w:rtl/>
              </w:rPr>
              <w:t>פני:</w:t>
            </w:r>
            <w:r w:rsidRPr="00A10DCD">
              <w:rPr>
                <w:rtl/>
              </w:rPr>
              <w:tab/>
            </w:r>
          </w:p>
        </w:tc>
        <w:tc>
          <w:tcPr>
            <w:tcW w:w="5239" w:type="dxa"/>
          </w:tcPr>
          <w:p w14:paraId="3C0B314E" w14:textId="77777777" w:rsidR="00DF48D6" w:rsidRPr="00A10DCD" w:rsidRDefault="00DF48D6" w:rsidP="007B7A0F">
            <w:pPr>
              <w:pStyle w:val="BodyRuller"/>
            </w:pPr>
            <w:r w:rsidRPr="00A10DCD">
              <w:rPr>
                <w:rtl/>
              </w:rPr>
              <w:t>כבוד הנשיאה א' חיות</w:t>
            </w:r>
          </w:p>
        </w:tc>
      </w:tr>
      <w:tr w:rsidR="00DF48D6" w:rsidRPr="00A10DCD" w14:paraId="450210FE" w14:textId="77777777" w:rsidTr="007B7A0F">
        <w:trPr>
          <w:trHeight w:val="287"/>
        </w:trPr>
        <w:tc>
          <w:tcPr>
            <w:tcW w:w="3261" w:type="dxa"/>
          </w:tcPr>
          <w:p w14:paraId="0E142F29" w14:textId="77777777" w:rsidR="00DF48D6" w:rsidRPr="00A10DCD" w:rsidRDefault="00DF48D6" w:rsidP="007B7A0F">
            <w:pPr>
              <w:pStyle w:val="BodyRuller"/>
              <w:rPr>
                <w:rtl/>
              </w:rPr>
            </w:pPr>
          </w:p>
        </w:tc>
        <w:tc>
          <w:tcPr>
            <w:tcW w:w="5239" w:type="dxa"/>
          </w:tcPr>
          <w:p w14:paraId="3761FBB5" w14:textId="77777777" w:rsidR="00DF48D6" w:rsidRPr="00A10DCD" w:rsidRDefault="00DF48D6" w:rsidP="007B7A0F">
            <w:pPr>
              <w:pStyle w:val="BodyRuller"/>
              <w:rPr>
                <w:rtl/>
              </w:rPr>
            </w:pPr>
            <w:r w:rsidRPr="00A10DCD">
              <w:rPr>
                <w:rtl/>
              </w:rPr>
              <w:t>כבוד השופט נ' הנדל</w:t>
            </w:r>
          </w:p>
        </w:tc>
      </w:tr>
      <w:tr w:rsidR="00DF48D6" w:rsidRPr="00A10DCD" w14:paraId="655016D8" w14:textId="77777777" w:rsidTr="007B7A0F">
        <w:trPr>
          <w:trHeight w:val="287"/>
        </w:trPr>
        <w:tc>
          <w:tcPr>
            <w:tcW w:w="3261" w:type="dxa"/>
          </w:tcPr>
          <w:p w14:paraId="7B52A9A0" w14:textId="77777777" w:rsidR="00DF48D6" w:rsidRPr="00A10DCD" w:rsidRDefault="00DF48D6" w:rsidP="007B7A0F">
            <w:pPr>
              <w:pStyle w:val="BodyRuller"/>
              <w:rPr>
                <w:rtl/>
              </w:rPr>
            </w:pPr>
          </w:p>
        </w:tc>
        <w:tc>
          <w:tcPr>
            <w:tcW w:w="5239" w:type="dxa"/>
          </w:tcPr>
          <w:p w14:paraId="2D4258A9" w14:textId="77777777" w:rsidR="00DF48D6" w:rsidRPr="00A10DCD" w:rsidRDefault="00DF48D6" w:rsidP="007B7A0F">
            <w:pPr>
              <w:pStyle w:val="BodyRuller"/>
              <w:rPr>
                <w:rtl/>
              </w:rPr>
            </w:pPr>
            <w:r w:rsidRPr="00A10DCD">
              <w:rPr>
                <w:rtl/>
              </w:rPr>
              <w:t>כבוד השופט ע' פוגלמן</w:t>
            </w:r>
          </w:p>
        </w:tc>
      </w:tr>
      <w:tr w:rsidR="00DF48D6" w:rsidRPr="00A10DCD" w14:paraId="750CAED7" w14:textId="77777777" w:rsidTr="007B7A0F">
        <w:trPr>
          <w:trHeight w:val="287"/>
        </w:trPr>
        <w:tc>
          <w:tcPr>
            <w:tcW w:w="3261" w:type="dxa"/>
          </w:tcPr>
          <w:p w14:paraId="4C89594D" w14:textId="77777777" w:rsidR="00DF48D6" w:rsidRPr="00A10DCD" w:rsidRDefault="00DF48D6" w:rsidP="007B7A0F">
            <w:pPr>
              <w:pStyle w:val="BodyRuller"/>
              <w:rPr>
                <w:rtl/>
              </w:rPr>
            </w:pPr>
          </w:p>
        </w:tc>
        <w:tc>
          <w:tcPr>
            <w:tcW w:w="5239" w:type="dxa"/>
          </w:tcPr>
          <w:p w14:paraId="4C33A9FA" w14:textId="77777777" w:rsidR="00DF48D6" w:rsidRPr="00A10DCD" w:rsidRDefault="00DF48D6" w:rsidP="007B7A0F">
            <w:pPr>
              <w:pStyle w:val="BodyRuller"/>
              <w:rPr>
                <w:rtl/>
              </w:rPr>
            </w:pPr>
            <w:r w:rsidRPr="00A10DCD">
              <w:rPr>
                <w:rtl/>
              </w:rPr>
              <w:t>כבוד השופט י' עמית</w:t>
            </w:r>
          </w:p>
        </w:tc>
      </w:tr>
      <w:tr w:rsidR="00DF48D6" w:rsidRPr="00A10DCD" w14:paraId="07862D53" w14:textId="77777777" w:rsidTr="007B7A0F">
        <w:trPr>
          <w:trHeight w:val="287"/>
        </w:trPr>
        <w:tc>
          <w:tcPr>
            <w:tcW w:w="3261" w:type="dxa"/>
          </w:tcPr>
          <w:p w14:paraId="029C51D7" w14:textId="77777777" w:rsidR="00DF48D6" w:rsidRPr="00A10DCD" w:rsidRDefault="00DF48D6" w:rsidP="007B7A0F">
            <w:pPr>
              <w:pStyle w:val="BodyRuller"/>
              <w:rPr>
                <w:rtl/>
              </w:rPr>
            </w:pPr>
          </w:p>
        </w:tc>
        <w:tc>
          <w:tcPr>
            <w:tcW w:w="5239" w:type="dxa"/>
          </w:tcPr>
          <w:p w14:paraId="41FC4F97" w14:textId="77777777" w:rsidR="00DF48D6" w:rsidRPr="00A10DCD" w:rsidRDefault="00DF48D6" w:rsidP="007B7A0F">
            <w:pPr>
              <w:pStyle w:val="BodyRuller"/>
              <w:rPr>
                <w:rtl/>
              </w:rPr>
            </w:pPr>
            <w:r w:rsidRPr="00A10DCD">
              <w:rPr>
                <w:rtl/>
              </w:rPr>
              <w:t>כבוד השופט נ' סולברג</w:t>
            </w:r>
          </w:p>
        </w:tc>
      </w:tr>
      <w:tr w:rsidR="00DF48D6" w:rsidRPr="00A10DCD" w14:paraId="7F289B7E" w14:textId="77777777" w:rsidTr="007B7A0F">
        <w:trPr>
          <w:trHeight w:val="287"/>
        </w:trPr>
        <w:tc>
          <w:tcPr>
            <w:tcW w:w="3261" w:type="dxa"/>
          </w:tcPr>
          <w:p w14:paraId="41858EFC" w14:textId="77777777" w:rsidR="00DF48D6" w:rsidRPr="00A10DCD" w:rsidRDefault="00DF48D6" w:rsidP="007B7A0F">
            <w:pPr>
              <w:pStyle w:val="BodyRuller"/>
              <w:rPr>
                <w:rtl/>
              </w:rPr>
            </w:pPr>
          </w:p>
        </w:tc>
        <w:tc>
          <w:tcPr>
            <w:tcW w:w="5239" w:type="dxa"/>
          </w:tcPr>
          <w:p w14:paraId="3BCB3E7A" w14:textId="77777777" w:rsidR="00DF48D6" w:rsidRPr="00A10DCD" w:rsidRDefault="00DF48D6" w:rsidP="007B7A0F">
            <w:pPr>
              <w:pStyle w:val="BodyRuller"/>
              <w:rPr>
                <w:rtl/>
              </w:rPr>
            </w:pPr>
            <w:r w:rsidRPr="00A10DCD">
              <w:rPr>
                <w:rtl/>
              </w:rPr>
              <w:t>כבוד השופטת ד' ברק-ארז</w:t>
            </w:r>
          </w:p>
        </w:tc>
      </w:tr>
      <w:tr w:rsidR="00DF48D6" w:rsidRPr="00A10DCD" w14:paraId="6DC57A00" w14:textId="77777777" w:rsidTr="007B7A0F">
        <w:trPr>
          <w:trHeight w:val="287"/>
        </w:trPr>
        <w:tc>
          <w:tcPr>
            <w:tcW w:w="3261" w:type="dxa"/>
          </w:tcPr>
          <w:p w14:paraId="53E2346C" w14:textId="77777777" w:rsidR="00DF48D6" w:rsidRPr="00A10DCD" w:rsidRDefault="00DF48D6" w:rsidP="007B7A0F">
            <w:pPr>
              <w:pStyle w:val="BodyRuller"/>
              <w:rPr>
                <w:rtl/>
              </w:rPr>
            </w:pPr>
          </w:p>
        </w:tc>
        <w:tc>
          <w:tcPr>
            <w:tcW w:w="5239" w:type="dxa"/>
          </w:tcPr>
          <w:p w14:paraId="2801F29F" w14:textId="77777777" w:rsidR="00DF48D6" w:rsidRPr="00A10DCD" w:rsidRDefault="00DF48D6" w:rsidP="007B7A0F">
            <w:pPr>
              <w:pStyle w:val="BodyRuller"/>
              <w:rPr>
                <w:rtl/>
              </w:rPr>
            </w:pPr>
            <w:r w:rsidRPr="00A10DCD">
              <w:rPr>
                <w:rtl/>
              </w:rPr>
              <w:t>כבוד השופטת ע' ברון</w:t>
            </w:r>
          </w:p>
        </w:tc>
      </w:tr>
      <w:tr w:rsidR="00DF48D6" w:rsidRPr="00A10DCD" w14:paraId="6EAAA162" w14:textId="77777777" w:rsidTr="007B7A0F">
        <w:trPr>
          <w:trHeight w:val="287"/>
        </w:trPr>
        <w:tc>
          <w:tcPr>
            <w:tcW w:w="3261" w:type="dxa"/>
          </w:tcPr>
          <w:p w14:paraId="4BE653B3" w14:textId="77777777" w:rsidR="00DF48D6" w:rsidRPr="00A10DCD" w:rsidRDefault="00DF48D6" w:rsidP="007B7A0F">
            <w:pPr>
              <w:pStyle w:val="BodyRuller"/>
              <w:rPr>
                <w:rtl/>
              </w:rPr>
            </w:pPr>
          </w:p>
        </w:tc>
        <w:tc>
          <w:tcPr>
            <w:tcW w:w="5239" w:type="dxa"/>
          </w:tcPr>
          <w:p w14:paraId="5E25E40D" w14:textId="77777777" w:rsidR="00DF48D6" w:rsidRPr="00A10DCD" w:rsidRDefault="00DF48D6" w:rsidP="007B7A0F">
            <w:pPr>
              <w:pStyle w:val="BodyRuller"/>
              <w:rPr>
                <w:rtl/>
              </w:rPr>
            </w:pPr>
            <w:r w:rsidRPr="00A10DCD">
              <w:rPr>
                <w:rtl/>
              </w:rPr>
              <w:t>כבוד השופט ג' קרא</w:t>
            </w:r>
          </w:p>
        </w:tc>
      </w:tr>
      <w:tr w:rsidR="00DF48D6" w:rsidRPr="00A10DCD" w14:paraId="07ED3084" w14:textId="77777777" w:rsidTr="007B7A0F">
        <w:trPr>
          <w:trHeight w:val="287"/>
        </w:trPr>
        <w:tc>
          <w:tcPr>
            <w:tcW w:w="3261" w:type="dxa"/>
          </w:tcPr>
          <w:p w14:paraId="22FE2490" w14:textId="77777777" w:rsidR="00DF48D6" w:rsidRPr="00A10DCD" w:rsidRDefault="00DF48D6" w:rsidP="007B7A0F">
            <w:pPr>
              <w:pStyle w:val="BodyRuller"/>
              <w:rPr>
                <w:rtl/>
              </w:rPr>
            </w:pPr>
          </w:p>
        </w:tc>
        <w:tc>
          <w:tcPr>
            <w:tcW w:w="5239" w:type="dxa"/>
          </w:tcPr>
          <w:p w14:paraId="0ACD7AD0" w14:textId="77777777" w:rsidR="00DF48D6" w:rsidRPr="00A10DCD" w:rsidRDefault="00DF48D6" w:rsidP="007B7A0F">
            <w:pPr>
              <w:pStyle w:val="BodyRuller"/>
              <w:rPr>
                <w:rtl/>
              </w:rPr>
            </w:pPr>
            <w:r w:rsidRPr="00A10DCD">
              <w:rPr>
                <w:rtl/>
              </w:rPr>
              <w:t>כבוד השופט ד' מינץ</w:t>
            </w:r>
          </w:p>
        </w:tc>
      </w:tr>
    </w:tbl>
    <w:p w14:paraId="316AFF36" w14:textId="77777777" w:rsidR="00DF48D6" w:rsidRPr="00A10DCD" w:rsidRDefault="00DF48D6" w:rsidP="00DF48D6">
      <w:pPr>
        <w:pStyle w:val="Ruller3"/>
        <w:rPr>
          <w:rFonts w:cs="Miriam"/>
          <w:b/>
          <w:bCs/>
          <w:u w:val="single"/>
          <w:rtl/>
        </w:rPr>
      </w:pPr>
    </w:p>
    <w:tbl>
      <w:tblPr>
        <w:bidiVisual/>
        <w:tblW w:w="0" w:type="auto"/>
        <w:tblLook w:val="0000" w:firstRow="0" w:lastRow="0" w:firstColumn="0" w:lastColumn="0" w:noHBand="0" w:noVBand="0"/>
      </w:tblPr>
      <w:tblGrid>
        <w:gridCol w:w="3211"/>
        <w:gridCol w:w="5101"/>
      </w:tblGrid>
      <w:tr w:rsidR="00DF48D6" w:rsidRPr="00A10DCD" w14:paraId="6F8E7A5A" w14:textId="77777777" w:rsidTr="007B7A0F">
        <w:tc>
          <w:tcPr>
            <w:tcW w:w="3211" w:type="dxa"/>
          </w:tcPr>
          <w:p w14:paraId="70CD8A7D" w14:textId="77777777" w:rsidR="00DF48D6" w:rsidRPr="00A10DCD" w:rsidRDefault="00DF48D6" w:rsidP="007B7A0F">
            <w:pPr>
              <w:pStyle w:val="BodyRuller"/>
            </w:pPr>
            <w:r w:rsidRPr="00A10DCD">
              <w:rPr>
                <w:rtl/>
              </w:rPr>
              <w:t>העותרים</w:t>
            </w:r>
            <w:r w:rsidRPr="00A10DCD">
              <w:rPr>
                <w:rFonts w:hint="cs"/>
                <w:rtl/>
              </w:rPr>
              <w:t xml:space="preserve"> בבג"ץ 11013/05</w:t>
            </w:r>
            <w:r w:rsidRPr="00A10DCD">
              <w:rPr>
                <w:rtl/>
              </w:rPr>
              <w:t>:</w:t>
            </w:r>
          </w:p>
        </w:tc>
        <w:tc>
          <w:tcPr>
            <w:tcW w:w="5101" w:type="dxa"/>
          </w:tcPr>
          <w:p w14:paraId="1846CF61" w14:textId="77777777" w:rsidR="00DF48D6" w:rsidRPr="00A10DCD" w:rsidRDefault="00DF48D6" w:rsidP="007B7A0F">
            <w:pPr>
              <w:pStyle w:val="BodyRuller"/>
            </w:pPr>
            <w:r w:rsidRPr="00A10DCD">
              <w:rPr>
                <w:rtl/>
              </w:rPr>
              <w:t>1. נטליה דהן</w:t>
            </w:r>
          </w:p>
        </w:tc>
      </w:tr>
      <w:tr w:rsidR="00DF48D6" w:rsidRPr="00A10DCD" w14:paraId="4765DEF8" w14:textId="77777777" w:rsidTr="007B7A0F">
        <w:tc>
          <w:tcPr>
            <w:tcW w:w="3211" w:type="dxa"/>
          </w:tcPr>
          <w:p w14:paraId="47F8BECA" w14:textId="77777777" w:rsidR="00DF48D6" w:rsidRPr="00A10DCD" w:rsidRDefault="00DF48D6" w:rsidP="007B7A0F">
            <w:pPr>
              <w:pStyle w:val="BodyRuller"/>
              <w:rPr>
                <w:rtl/>
              </w:rPr>
            </w:pPr>
          </w:p>
        </w:tc>
        <w:tc>
          <w:tcPr>
            <w:tcW w:w="5101" w:type="dxa"/>
          </w:tcPr>
          <w:p w14:paraId="2CBC1B08" w14:textId="77777777" w:rsidR="00DF48D6" w:rsidRPr="00A10DCD" w:rsidRDefault="00DF48D6" w:rsidP="007B7A0F">
            <w:pPr>
              <w:pStyle w:val="BodyRuller"/>
              <w:rPr>
                <w:rtl/>
              </w:rPr>
            </w:pPr>
            <w:r w:rsidRPr="00A10DCD">
              <w:rPr>
                <w:rtl/>
              </w:rPr>
              <w:t>2. התנועה ליהדות מתקדמת בישראל</w:t>
            </w:r>
          </w:p>
        </w:tc>
      </w:tr>
      <w:tr w:rsidR="00DF48D6" w:rsidRPr="00A10DCD" w14:paraId="6F16370C" w14:textId="77777777" w:rsidTr="007B7A0F">
        <w:tc>
          <w:tcPr>
            <w:tcW w:w="3211" w:type="dxa"/>
          </w:tcPr>
          <w:p w14:paraId="2A279A80" w14:textId="77777777" w:rsidR="00DF48D6" w:rsidRPr="00A10DCD" w:rsidRDefault="00DF48D6" w:rsidP="007B7A0F">
            <w:pPr>
              <w:pStyle w:val="BodyRuller"/>
              <w:rPr>
                <w:rtl/>
              </w:rPr>
            </w:pPr>
          </w:p>
        </w:tc>
        <w:tc>
          <w:tcPr>
            <w:tcW w:w="5101" w:type="dxa"/>
          </w:tcPr>
          <w:p w14:paraId="4C5EE223" w14:textId="77777777" w:rsidR="00DF48D6" w:rsidRPr="00A10DCD" w:rsidRDefault="00DF48D6" w:rsidP="007B7A0F">
            <w:pPr>
              <w:pStyle w:val="BodyRuller"/>
              <w:rPr>
                <w:rtl/>
              </w:rPr>
            </w:pPr>
            <w:r w:rsidRPr="00A10DCD">
              <w:rPr>
                <w:rtl/>
              </w:rPr>
              <w:t>3. האיגוד העולמי ליהדות מתקדמת</w:t>
            </w:r>
          </w:p>
        </w:tc>
      </w:tr>
    </w:tbl>
    <w:p w14:paraId="424ABB80" w14:textId="77777777" w:rsidR="00DF48D6" w:rsidRPr="00A10DCD" w:rsidRDefault="00DF48D6" w:rsidP="00DF48D6">
      <w:pPr>
        <w:pStyle w:val="BodyRuller"/>
        <w:rPr>
          <w:rtl/>
        </w:rPr>
      </w:pPr>
    </w:p>
    <w:tbl>
      <w:tblPr>
        <w:bidiVisual/>
        <w:tblW w:w="8364" w:type="dxa"/>
        <w:tblInd w:w="1491" w:type="dxa"/>
        <w:tblLook w:val="0000" w:firstRow="0" w:lastRow="0" w:firstColumn="0" w:lastColumn="0" w:noHBand="0" w:noVBand="0"/>
      </w:tblPr>
      <w:tblGrid>
        <w:gridCol w:w="3262"/>
        <w:gridCol w:w="5102"/>
      </w:tblGrid>
      <w:tr w:rsidR="00DF48D6" w:rsidRPr="00A10DCD" w14:paraId="12CA048D" w14:textId="77777777" w:rsidTr="007B7A0F">
        <w:tc>
          <w:tcPr>
            <w:tcW w:w="3262" w:type="dxa"/>
          </w:tcPr>
          <w:p w14:paraId="4807E5F5" w14:textId="77777777" w:rsidR="00DF48D6" w:rsidRPr="00A10DCD" w:rsidRDefault="00DF48D6" w:rsidP="007B7A0F">
            <w:pPr>
              <w:pStyle w:val="BodyRuller"/>
            </w:pPr>
            <w:r w:rsidRPr="00A10DCD">
              <w:rPr>
                <w:rtl/>
              </w:rPr>
              <w:t>העותרים</w:t>
            </w:r>
            <w:r w:rsidRPr="00A10DCD">
              <w:rPr>
                <w:rFonts w:hint="cs"/>
                <w:rtl/>
              </w:rPr>
              <w:t xml:space="preserve"> בבג"ץ 11015/05</w:t>
            </w:r>
            <w:r w:rsidRPr="00A10DCD">
              <w:rPr>
                <w:rtl/>
              </w:rPr>
              <w:t>:</w:t>
            </w:r>
          </w:p>
        </w:tc>
        <w:tc>
          <w:tcPr>
            <w:tcW w:w="5102" w:type="dxa"/>
          </w:tcPr>
          <w:p w14:paraId="720DB447" w14:textId="77777777" w:rsidR="00DF48D6" w:rsidRPr="00A10DCD" w:rsidRDefault="00DF48D6" w:rsidP="007B7A0F">
            <w:pPr>
              <w:pStyle w:val="BodyRuller"/>
            </w:pPr>
            <w:r w:rsidRPr="00A10DCD">
              <w:rPr>
                <w:rtl/>
              </w:rPr>
              <w:t>1. קרלוס שלמה קמצו</w:t>
            </w:r>
          </w:p>
        </w:tc>
      </w:tr>
      <w:tr w:rsidR="00DF48D6" w:rsidRPr="00A10DCD" w14:paraId="6C1B9C24" w14:textId="77777777" w:rsidTr="007B7A0F">
        <w:tc>
          <w:tcPr>
            <w:tcW w:w="3262" w:type="dxa"/>
          </w:tcPr>
          <w:p w14:paraId="6B1D5955" w14:textId="77777777" w:rsidR="00DF48D6" w:rsidRPr="00A10DCD" w:rsidRDefault="00DF48D6" w:rsidP="007B7A0F">
            <w:pPr>
              <w:pStyle w:val="BodyRuller"/>
              <w:rPr>
                <w:rtl/>
              </w:rPr>
            </w:pPr>
          </w:p>
        </w:tc>
        <w:tc>
          <w:tcPr>
            <w:tcW w:w="5102" w:type="dxa"/>
          </w:tcPr>
          <w:p w14:paraId="5FF8EFFD" w14:textId="77777777" w:rsidR="00DF48D6" w:rsidRPr="00A10DCD" w:rsidRDefault="00DF48D6" w:rsidP="007B7A0F">
            <w:pPr>
              <w:pStyle w:val="BodyRuller"/>
              <w:rPr>
                <w:rtl/>
              </w:rPr>
            </w:pPr>
            <w:r w:rsidRPr="00A10DCD">
              <w:rPr>
                <w:rtl/>
              </w:rPr>
              <w:t>2. התנועה ליהדות מתקדמת בישראל</w:t>
            </w:r>
          </w:p>
        </w:tc>
      </w:tr>
      <w:tr w:rsidR="00DF48D6" w:rsidRPr="00A10DCD" w14:paraId="2E397BC4" w14:textId="77777777" w:rsidTr="007B7A0F">
        <w:tc>
          <w:tcPr>
            <w:tcW w:w="3262" w:type="dxa"/>
          </w:tcPr>
          <w:p w14:paraId="7A420C1B" w14:textId="77777777" w:rsidR="00DF48D6" w:rsidRPr="00A10DCD" w:rsidRDefault="00DF48D6" w:rsidP="007B7A0F">
            <w:pPr>
              <w:pStyle w:val="BodyRuller"/>
              <w:rPr>
                <w:rtl/>
              </w:rPr>
            </w:pPr>
          </w:p>
        </w:tc>
        <w:tc>
          <w:tcPr>
            <w:tcW w:w="5102" w:type="dxa"/>
          </w:tcPr>
          <w:p w14:paraId="52D771E7" w14:textId="77777777" w:rsidR="00DF48D6" w:rsidRPr="00A10DCD" w:rsidRDefault="00DF48D6" w:rsidP="007B7A0F">
            <w:pPr>
              <w:pStyle w:val="BodyRuller"/>
              <w:rPr>
                <w:rtl/>
              </w:rPr>
            </w:pPr>
            <w:r w:rsidRPr="00A10DCD">
              <w:rPr>
                <w:rtl/>
              </w:rPr>
              <w:t>3. האיגוד העולמי ליהדות מתקדמת</w:t>
            </w:r>
          </w:p>
        </w:tc>
      </w:tr>
    </w:tbl>
    <w:p w14:paraId="6E4DE7AA" w14:textId="77777777" w:rsidR="00DF48D6" w:rsidRPr="00A10DCD" w:rsidRDefault="00DF48D6" w:rsidP="00DF48D6">
      <w:pPr>
        <w:pStyle w:val="BodyRuller"/>
        <w:rPr>
          <w:rtl/>
        </w:rPr>
      </w:pPr>
    </w:p>
    <w:tbl>
      <w:tblPr>
        <w:bidiVisual/>
        <w:tblW w:w="0" w:type="auto"/>
        <w:tblLook w:val="0000" w:firstRow="0" w:lastRow="0" w:firstColumn="0" w:lastColumn="0" w:noHBand="0" w:noVBand="0"/>
      </w:tblPr>
      <w:tblGrid>
        <w:gridCol w:w="3211"/>
        <w:gridCol w:w="5101"/>
      </w:tblGrid>
      <w:tr w:rsidR="00DF48D6" w:rsidRPr="00A10DCD" w14:paraId="624D61B9" w14:textId="77777777" w:rsidTr="007B7A0F">
        <w:tc>
          <w:tcPr>
            <w:tcW w:w="3211" w:type="dxa"/>
          </w:tcPr>
          <w:p w14:paraId="3DBD6051" w14:textId="77777777" w:rsidR="00DF48D6" w:rsidRPr="00A10DCD" w:rsidRDefault="00DF48D6" w:rsidP="007B7A0F">
            <w:pPr>
              <w:pStyle w:val="BodyRuller"/>
            </w:pPr>
            <w:r w:rsidRPr="00A10DCD">
              <w:rPr>
                <w:rtl/>
              </w:rPr>
              <w:t>העותרים</w:t>
            </w:r>
            <w:r w:rsidRPr="00A10DCD">
              <w:rPr>
                <w:rFonts w:hint="cs"/>
                <w:rtl/>
              </w:rPr>
              <w:t xml:space="preserve"> בבג"ץ 11016/05</w:t>
            </w:r>
            <w:r w:rsidRPr="00A10DCD">
              <w:rPr>
                <w:rtl/>
              </w:rPr>
              <w:t>:</w:t>
            </w:r>
          </w:p>
        </w:tc>
        <w:tc>
          <w:tcPr>
            <w:tcW w:w="5101" w:type="dxa"/>
          </w:tcPr>
          <w:p w14:paraId="2524CB22" w14:textId="77777777" w:rsidR="00DF48D6" w:rsidRPr="00A10DCD" w:rsidRDefault="00DF48D6" w:rsidP="007B7A0F">
            <w:pPr>
              <w:pStyle w:val="BodyRuller"/>
            </w:pPr>
            <w:r w:rsidRPr="00A10DCD">
              <w:rPr>
                <w:rtl/>
              </w:rPr>
              <w:t>1.</w:t>
            </w:r>
            <w:r w:rsidRPr="00A10DCD">
              <w:rPr>
                <w:rFonts w:hint="cs"/>
                <w:rtl/>
              </w:rPr>
              <w:t xml:space="preserve"> אניק דה זוטר</w:t>
            </w:r>
            <w:r w:rsidRPr="00A10DCD">
              <w:rPr>
                <w:rtl/>
              </w:rPr>
              <w:t xml:space="preserve"> </w:t>
            </w:r>
          </w:p>
          <w:p w14:paraId="0F91AAAD" w14:textId="77777777" w:rsidR="00DF48D6" w:rsidRPr="00A10DCD" w:rsidRDefault="00DF48D6" w:rsidP="007B7A0F">
            <w:pPr>
              <w:pStyle w:val="BodyRuller"/>
            </w:pPr>
            <w:r w:rsidRPr="00A10DCD">
              <w:rPr>
                <w:rtl/>
              </w:rPr>
              <w:t xml:space="preserve">2. </w:t>
            </w:r>
            <w:r w:rsidRPr="00A10DCD">
              <w:rPr>
                <w:rFonts w:hint="cs"/>
                <w:rtl/>
              </w:rPr>
              <w:t>התנועה המסורתית</w:t>
            </w:r>
          </w:p>
        </w:tc>
      </w:tr>
    </w:tbl>
    <w:p w14:paraId="4DAADCDC" w14:textId="77777777" w:rsidR="00DF48D6" w:rsidRPr="00A10DCD" w:rsidRDefault="00DF48D6" w:rsidP="00DF48D6">
      <w:pPr>
        <w:pStyle w:val="BodyRuller"/>
        <w:rPr>
          <w:rtl/>
        </w:rPr>
      </w:pPr>
    </w:p>
    <w:tbl>
      <w:tblPr>
        <w:bidiVisual/>
        <w:tblW w:w="0" w:type="auto"/>
        <w:tblLook w:val="0000" w:firstRow="0" w:lastRow="0" w:firstColumn="0" w:lastColumn="0" w:noHBand="0" w:noVBand="0"/>
      </w:tblPr>
      <w:tblGrid>
        <w:gridCol w:w="3211"/>
        <w:gridCol w:w="5101"/>
      </w:tblGrid>
      <w:tr w:rsidR="00DF48D6" w:rsidRPr="00A10DCD" w14:paraId="0AEA3E83" w14:textId="77777777" w:rsidTr="007B7A0F">
        <w:tc>
          <w:tcPr>
            <w:tcW w:w="3211" w:type="dxa"/>
          </w:tcPr>
          <w:p w14:paraId="2EE7B7EB" w14:textId="77777777" w:rsidR="00DF48D6" w:rsidRPr="00A10DCD" w:rsidRDefault="00DF48D6" w:rsidP="007B7A0F">
            <w:pPr>
              <w:pStyle w:val="BodyRuller"/>
            </w:pPr>
            <w:r w:rsidRPr="00A10DCD">
              <w:rPr>
                <w:rtl/>
              </w:rPr>
              <w:t>העותרים</w:t>
            </w:r>
            <w:r w:rsidRPr="00A10DCD">
              <w:rPr>
                <w:rFonts w:hint="cs"/>
                <w:rtl/>
              </w:rPr>
              <w:t xml:space="preserve"> בבג"ץ 11017/05</w:t>
            </w:r>
            <w:r w:rsidRPr="00A10DCD">
              <w:rPr>
                <w:rtl/>
              </w:rPr>
              <w:t>:</w:t>
            </w:r>
          </w:p>
        </w:tc>
        <w:tc>
          <w:tcPr>
            <w:tcW w:w="5101" w:type="dxa"/>
          </w:tcPr>
          <w:p w14:paraId="0A877D9A" w14:textId="77777777" w:rsidR="00DF48D6" w:rsidRPr="00A10DCD" w:rsidRDefault="00DF48D6" w:rsidP="007B7A0F">
            <w:pPr>
              <w:pStyle w:val="BodyRuller"/>
            </w:pPr>
            <w:r w:rsidRPr="00A10DCD">
              <w:rPr>
                <w:rtl/>
              </w:rPr>
              <w:t xml:space="preserve">1. </w:t>
            </w:r>
            <w:r w:rsidRPr="00A10DCD">
              <w:rPr>
                <w:rFonts w:hint="cs"/>
                <w:rtl/>
              </w:rPr>
              <w:t>אנדריאה פידרמוץ</w:t>
            </w:r>
          </w:p>
        </w:tc>
      </w:tr>
      <w:tr w:rsidR="00DF48D6" w:rsidRPr="00A10DCD" w14:paraId="67A373D4" w14:textId="77777777" w:rsidTr="007B7A0F">
        <w:tc>
          <w:tcPr>
            <w:tcW w:w="3211" w:type="dxa"/>
          </w:tcPr>
          <w:p w14:paraId="576CD898" w14:textId="77777777" w:rsidR="00DF48D6" w:rsidRPr="00A10DCD" w:rsidRDefault="00DF48D6" w:rsidP="007B7A0F">
            <w:pPr>
              <w:pStyle w:val="BodyRuller"/>
              <w:rPr>
                <w:rtl/>
              </w:rPr>
            </w:pPr>
          </w:p>
        </w:tc>
        <w:tc>
          <w:tcPr>
            <w:tcW w:w="5101" w:type="dxa"/>
          </w:tcPr>
          <w:p w14:paraId="05BE111F" w14:textId="77777777" w:rsidR="00DF48D6" w:rsidRPr="00A10DCD" w:rsidRDefault="00DF48D6" w:rsidP="007B7A0F">
            <w:pPr>
              <w:pStyle w:val="BodyRuller"/>
              <w:rPr>
                <w:rtl/>
              </w:rPr>
            </w:pPr>
            <w:r w:rsidRPr="00A10DCD">
              <w:rPr>
                <w:rtl/>
              </w:rPr>
              <w:t>2. התנועה ליהדות מתקדמת בישראל</w:t>
            </w:r>
          </w:p>
        </w:tc>
      </w:tr>
      <w:tr w:rsidR="00DF48D6" w:rsidRPr="00A10DCD" w14:paraId="1F629FD5" w14:textId="77777777" w:rsidTr="007B7A0F">
        <w:tc>
          <w:tcPr>
            <w:tcW w:w="3211" w:type="dxa"/>
          </w:tcPr>
          <w:p w14:paraId="049F743F" w14:textId="77777777" w:rsidR="00DF48D6" w:rsidRPr="00A10DCD" w:rsidRDefault="00DF48D6" w:rsidP="007B7A0F">
            <w:pPr>
              <w:pStyle w:val="BodyRuller"/>
              <w:rPr>
                <w:rtl/>
              </w:rPr>
            </w:pPr>
          </w:p>
        </w:tc>
        <w:tc>
          <w:tcPr>
            <w:tcW w:w="5101" w:type="dxa"/>
          </w:tcPr>
          <w:p w14:paraId="743B3B66" w14:textId="77777777" w:rsidR="00DF48D6" w:rsidRPr="00A10DCD" w:rsidRDefault="00DF48D6" w:rsidP="007B7A0F">
            <w:pPr>
              <w:pStyle w:val="BodyRuller"/>
              <w:rPr>
                <w:rtl/>
              </w:rPr>
            </w:pPr>
            <w:r w:rsidRPr="00A10DCD">
              <w:rPr>
                <w:rtl/>
              </w:rPr>
              <w:t>3. האיגוד העולמי ליהדות מתקדמת</w:t>
            </w:r>
          </w:p>
        </w:tc>
      </w:tr>
    </w:tbl>
    <w:p w14:paraId="259A77E3" w14:textId="77777777" w:rsidR="00DF48D6" w:rsidRPr="00A10DCD" w:rsidRDefault="00DF48D6" w:rsidP="00DF48D6">
      <w:pPr>
        <w:pStyle w:val="BodyRuller"/>
        <w:rPr>
          <w:rtl/>
        </w:rPr>
      </w:pPr>
    </w:p>
    <w:tbl>
      <w:tblPr>
        <w:bidiVisual/>
        <w:tblW w:w="0" w:type="auto"/>
        <w:tblLook w:val="0000" w:firstRow="0" w:lastRow="0" w:firstColumn="0" w:lastColumn="0" w:noHBand="0" w:noVBand="0"/>
      </w:tblPr>
      <w:tblGrid>
        <w:gridCol w:w="3211"/>
        <w:gridCol w:w="5101"/>
      </w:tblGrid>
      <w:tr w:rsidR="00DF48D6" w:rsidRPr="00A10DCD" w14:paraId="63C9587D" w14:textId="77777777" w:rsidTr="007B7A0F">
        <w:tc>
          <w:tcPr>
            <w:tcW w:w="3211" w:type="dxa"/>
          </w:tcPr>
          <w:p w14:paraId="31F5FA36" w14:textId="77777777" w:rsidR="00DF48D6" w:rsidRPr="00A10DCD" w:rsidRDefault="00DF48D6" w:rsidP="007B7A0F">
            <w:pPr>
              <w:pStyle w:val="BodyRuller"/>
            </w:pPr>
            <w:r w:rsidRPr="00A10DCD">
              <w:rPr>
                <w:rtl/>
              </w:rPr>
              <w:t>העותרים</w:t>
            </w:r>
            <w:r w:rsidRPr="00A10DCD">
              <w:rPr>
                <w:rFonts w:hint="cs"/>
                <w:rtl/>
              </w:rPr>
              <w:t xml:space="preserve"> בבג"ץ 11018/05</w:t>
            </w:r>
            <w:r w:rsidRPr="00A10DCD">
              <w:rPr>
                <w:rtl/>
              </w:rPr>
              <w:t>:</w:t>
            </w:r>
          </w:p>
        </w:tc>
        <w:tc>
          <w:tcPr>
            <w:tcW w:w="5101" w:type="dxa"/>
          </w:tcPr>
          <w:p w14:paraId="448CACAE" w14:textId="77777777" w:rsidR="00DF48D6" w:rsidRPr="00A10DCD" w:rsidRDefault="00DF48D6" w:rsidP="007B7A0F">
            <w:pPr>
              <w:pStyle w:val="BodyRuller"/>
            </w:pPr>
            <w:r w:rsidRPr="00A10DCD">
              <w:rPr>
                <w:rtl/>
              </w:rPr>
              <w:t xml:space="preserve">1. </w:t>
            </w:r>
            <w:r w:rsidRPr="00A10DCD">
              <w:rPr>
                <w:rFonts w:hint="cs"/>
                <w:rtl/>
              </w:rPr>
              <w:t>ולנסיה לופז עדלכיסה</w:t>
            </w:r>
          </w:p>
        </w:tc>
      </w:tr>
      <w:tr w:rsidR="00DF48D6" w:rsidRPr="00A10DCD" w14:paraId="7C04340A" w14:textId="77777777" w:rsidTr="007B7A0F">
        <w:tc>
          <w:tcPr>
            <w:tcW w:w="3211" w:type="dxa"/>
          </w:tcPr>
          <w:p w14:paraId="3E54A5FA" w14:textId="77777777" w:rsidR="00DF48D6" w:rsidRPr="00A10DCD" w:rsidRDefault="00DF48D6" w:rsidP="007B7A0F">
            <w:pPr>
              <w:pStyle w:val="BodyRuller"/>
              <w:rPr>
                <w:rtl/>
              </w:rPr>
            </w:pPr>
          </w:p>
        </w:tc>
        <w:tc>
          <w:tcPr>
            <w:tcW w:w="5101" w:type="dxa"/>
          </w:tcPr>
          <w:p w14:paraId="5070373E" w14:textId="77777777" w:rsidR="00DF48D6" w:rsidRPr="00A10DCD" w:rsidRDefault="00DF48D6" w:rsidP="007B7A0F">
            <w:pPr>
              <w:pStyle w:val="BodyRuller"/>
              <w:rPr>
                <w:rtl/>
              </w:rPr>
            </w:pPr>
            <w:r w:rsidRPr="00A10DCD">
              <w:rPr>
                <w:rtl/>
              </w:rPr>
              <w:t xml:space="preserve">2. </w:t>
            </w:r>
            <w:r w:rsidRPr="00A10DCD">
              <w:rPr>
                <w:rFonts w:hint="cs"/>
                <w:rtl/>
              </w:rPr>
              <w:t>שמורו ולנסיה פאולה אנדראה</w:t>
            </w:r>
          </w:p>
        </w:tc>
      </w:tr>
      <w:tr w:rsidR="00DF48D6" w:rsidRPr="00A10DCD" w14:paraId="3EB5B81F" w14:textId="77777777" w:rsidTr="007B7A0F">
        <w:tc>
          <w:tcPr>
            <w:tcW w:w="3211" w:type="dxa"/>
          </w:tcPr>
          <w:p w14:paraId="484D60C3" w14:textId="77777777" w:rsidR="00DF48D6" w:rsidRPr="00A10DCD" w:rsidRDefault="00DF48D6" w:rsidP="007B7A0F">
            <w:pPr>
              <w:pStyle w:val="BodyRuller"/>
              <w:rPr>
                <w:rtl/>
              </w:rPr>
            </w:pPr>
          </w:p>
        </w:tc>
        <w:tc>
          <w:tcPr>
            <w:tcW w:w="5101" w:type="dxa"/>
          </w:tcPr>
          <w:p w14:paraId="5B85FFDD" w14:textId="77777777" w:rsidR="00DF48D6" w:rsidRPr="00A10DCD" w:rsidRDefault="00DF48D6" w:rsidP="007B7A0F">
            <w:pPr>
              <w:pStyle w:val="BodyRuller"/>
              <w:rPr>
                <w:rtl/>
              </w:rPr>
            </w:pPr>
            <w:r w:rsidRPr="00A10DCD">
              <w:rPr>
                <w:rtl/>
              </w:rPr>
              <w:t xml:space="preserve">3. </w:t>
            </w:r>
            <w:r w:rsidRPr="00A10DCD">
              <w:rPr>
                <w:rFonts w:hint="cs"/>
                <w:rtl/>
              </w:rPr>
              <w:t>התנועה המסורתית</w:t>
            </w:r>
          </w:p>
        </w:tc>
      </w:tr>
    </w:tbl>
    <w:p w14:paraId="5C655A3F" w14:textId="77777777" w:rsidR="00DF48D6" w:rsidRPr="00A10DCD" w:rsidRDefault="00DF48D6" w:rsidP="00DF48D6">
      <w:pPr>
        <w:pStyle w:val="BodyRuller"/>
        <w:rPr>
          <w:rtl/>
        </w:rPr>
      </w:pPr>
    </w:p>
    <w:tbl>
      <w:tblPr>
        <w:bidiVisual/>
        <w:tblW w:w="0" w:type="auto"/>
        <w:tblLook w:val="0000" w:firstRow="0" w:lastRow="0" w:firstColumn="0" w:lastColumn="0" w:noHBand="0" w:noVBand="0"/>
      </w:tblPr>
      <w:tblGrid>
        <w:gridCol w:w="3211"/>
        <w:gridCol w:w="5101"/>
      </w:tblGrid>
      <w:tr w:rsidR="00DF48D6" w:rsidRPr="00A10DCD" w14:paraId="5D27679F" w14:textId="77777777" w:rsidTr="007B7A0F">
        <w:tc>
          <w:tcPr>
            <w:tcW w:w="3211" w:type="dxa"/>
          </w:tcPr>
          <w:p w14:paraId="37440CB0" w14:textId="77777777" w:rsidR="00DF48D6" w:rsidRPr="00A10DCD" w:rsidRDefault="00DF48D6" w:rsidP="007B7A0F">
            <w:pPr>
              <w:pStyle w:val="BodyRuller"/>
            </w:pPr>
            <w:r w:rsidRPr="00A10DCD">
              <w:rPr>
                <w:rtl/>
              </w:rPr>
              <w:t>העותרים</w:t>
            </w:r>
            <w:r w:rsidRPr="00A10DCD">
              <w:rPr>
                <w:rFonts w:hint="cs"/>
                <w:rtl/>
              </w:rPr>
              <w:t xml:space="preserve"> בבג"ץ 11019/05</w:t>
            </w:r>
            <w:r w:rsidRPr="00A10DCD">
              <w:rPr>
                <w:rtl/>
              </w:rPr>
              <w:t>:</w:t>
            </w:r>
          </w:p>
        </w:tc>
        <w:tc>
          <w:tcPr>
            <w:tcW w:w="5101" w:type="dxa"/>
          </w:tcPr>
          <w:p w14:paraId="48A781B2" w14:textId="77777777" w:rsidR="00DF48D6" w:rsidRPr="00A10DCD" w:rsidRDefault="00DF48D6" w:rsidP="007B7A0F">
            <w:pPr>
              <w:pStyle w:val="BodyRuller"/>
            </w:pPr>
            <w:r w:rsidRPr="00A10DCD">
              <w:rPr>
                <w:rtl/>
              </w:rPr>
              <w:t xml:space="preserve">1. </w:t>
            </w:r>
            <w:r w:rsidRPr="00A10DCD">
              <w:rPr>
                <w:rFonts w:hint="cs"/>
                <w:rtl/>
              </w:rPr>
              <w:t>גרנוויל אנדראס אדמס</w:t>
            </w:r>
          </w:p>
        </w:tc>
      </w:tr>
      <w:tr w:rsidR="00DF48D6" w:rsidRPr="00A10DCD" w14:paraId="32673046" w14:textId="77777777" w:rsidTr="007B7A0F">
        <w:tc>
          <w:tcPr>
            <w:tcW w:w="3211" w:type="dxa"/>
          </w:tcPr>
          <w:p w14:paraId="4BBF366C" w14:textId="77777777" w:rsidR="00DF48D6" w:rsidRPr="00A10DCD" w:rsidRDefault="00DF48D6" w:rsidP="007B7A0F">
            <w:pPr>
              <w:pStyle w:val="BodyRuller"/>
              <w:rPr>
                <w:rtl/>
              </w:rPr>
            </w:pPr>
          </w:p>
        </w:tc>
        <w:tc>
          <w:tcPr>
            <w:tcW w:w="5101" w:type="dxa"/>
          </w:tcPr>
          <w:p w14:paraId="0197AA26" w14:textId="77777777" w:rsidR="00DF48D6" w:rsidRPr="00A10DCD" w:rsidRDefault="00DF48D6" w:rsidP="007B7A0F">
            <w:pPr>
              <w:pStyle w:val="BodyRuller"/>
              <w:rPr>
                <w:rtl/>
              </w:rPr>
            </w:pPr>
            <w:r w:rsidRPr="00A10DCD">
              <w:rPr>
                <w:rtl/>
              </w:rPr>
              <w:t xml:space="preserve">2. התנועה </w:t>
            </w:r>
            <w:r w:rsidRPr="00A10DCD">
              <w:rPr>
                <w:rFonts w:hint="cs"/>
                <w:rtl/>
              </w:rPr>
              <w:t>המסורתית</w:t>
            </w:r>
          </w:p>
        </w:tc>
      </w:tr>
    </w:tbl>
    <w:p w14:paraId="3BB3B750" w14:textId="77777777" w:rsidR="00DF48D6" w:rsidRPr="00A10DCD" w:rsidRDefault="00DF48D6" w:rsidP="00DF48D6">
      <w:pPr>
        <w:pStyle w:val="BodyRuller"/>
        <w:rPr>
          <w:rtl/>
        </w:rPr>
      </w:pPr>
    </w:p>
    <w:tbl>
      <w:tblPr>
        <w:bidiVisual/>
        <w:tblW w:w="0" w:type="auto"/>
        <w:tblLook w:val="0000" w:firstRow="0" w:lastRow="0" w:firstColumn="0" w:lastColumn="0" w:noHBand="0" w:noVBand="0"/>
      </w:tblPr>
      <w:tblGrid>
        <w:gridCol w:w="3211"/>
        <w:gridCol w:w="5101"/>
      </w:tblGrid>
      <w:tr w:rsidR="00DF48D6" w:rsidRPr="00A10DCD" w14:paraId="4EF83AE9" w14:textId="77777777" w:rsidTr="007B7A0F">
        <w:tc>
          <w:tcPr>
            <w:tcW w:w="3211" w:type="dxa"/>
          </w:tcPr>
          <w:p w14:paraId="788C3AC8" w14:textId="77777777" w:rsidR="00DF48D6" w:rsidRPr="00A10DCD" w:rsidRDefault="00DF48D6" w:rsidP="007B7A0F">
            <w:pPr>
              <w:pStyle w:val="BodyRuller"/>
            </w:pPr>
            <w:r w:rsidRPr="00A10DCD">
              <w:rPr>
                <w:rtl/>
              </w:rPr>
              <w:t>העותרים</w:t>
            </w:r>
            <w:r w:rsidRPr="00A10DCD">
              <w:rPr>
                <w:rFonts w:hint="cs"/>
                <w:rtl/>
              </w:rPr>
              <w:t xml:space="preserve"> בבג"ץ 11448/05</w:t>
            </w:r>
            <w:r w:rsidRPr="00A10DCD">
              <w:rPr>
                <w:rtl/>
              </w:rPr>
              <w:t>:</w:t>
            </w:r>
          </w:p>
        </w:tc>
        <w:tc>
          <w:tcPr>
            <w:tcW w:w="5101" w:type="dxa"/>
          </w:tcPr>
          <w:p w14:paraId="36B81486" w14:textId="77777777" w:rsidR="00DF48D6" w:rsidRPr="00A10DCD" w:rsidRDefault="00DF48D6" w:rsidP="007B7A0F">
            <w:pPr>
              <w:pStyle w:val="BodyRuller"/>
            </w:pPr>
            <w:r w:rsidRPr="00A10DCD">
              <w:rPr>
                <w:rtl/>
              </w:rPr>
              <w:t xml:space="preserve">1. </w:t>
            </w:r>
            <w:r w:rsidRPr="00A10DCD">
              <w:rPr>
                <w:rFonts w:hint="cs"/>
                <w:rtl/>
              </w:rPr>
              <w:t>ויליאם מרטינז מוניוז</w:t>
            </w:r>
          </w:p>
        </w:tc>
      </w:tr>
      <w:tr w:rsidR="00DF48D6" w:rsidRPr="00A10DCD" w14:paraId="198036E9" w14:textId="77777777" w:rsidTr="007B7A0F">
        <w:tc>
          <w:tcPr>
            <w:tcW w:w="3211" w:type="dxa"/>
          </w:tcPr>
          <w:p w14:paraId="23F8DB81" w14:textId="77777777" w:rsidR="00DF48D6" w:rsidRPr="00A10DCD" w:rsidRDefault="00DF48D6" w:rsidP="007B7A0F">
            <w:pPr>
              <w:pStyle w:val="BodyRuller"/>
              <w:rPr>
                <w:rtl/>
              </w:rPr>
            </w:pPr>
          </w:p>
        </w:tc>
        <w:tc>
          <w:tcPr>
            <w:tcW w:w="5101" w:type="dxa"/>
          </w:tcPr>
          <w:p w14:paraId="1D09BC0E" w14:textId="77777777" w:rsidR="00DF48D6" w:rsidRPr="00A10DCD" w:rsidRDefault="00DF48D6" w:rsidP="007B7A0F">
            <w:pPr>
              <w:pStyle w:val="BodyRuller"/>
              <w:rPr>
                <w:rtl/>
              </w:rPr>
            </w:pPr>
            <w:r w:rsidRPr="00A10DCD">
              <w:rPr>
                <w:rtl/>
              </w:rPr>
              <w:t>2. התנועה ליהדות מתקדמת בישראל</w:t>
            </w:r>
          </w:p>
        </w:tc>
      </w:tr>
      <w:tr w:rsidR="00DF48D6" w:rsidRPr="00A10DCD" w14:paraId="1F491889" w14:textId="77777777" w:rsidTr="007B7A0F">
        <w:tc>
          <w:tcPr>
            <w:tcW w:w="3211" w:type="dxa"/>
          </w:tcPr>
          <w:p w14:paraId="66C7499B" w14:textId="77777777" w:rsidR="00DF48D6" w:rsidRPr="00A10DCD" w:rsidRDefault="00DF48D6" w:rsidP="007B7A0F">
            <w:pPr>
              <w:pStyle w:val="BodyRuller"/>
              <w:rPr>
                <w:rtl/>
              </w:rPr>
            </w:pPr>
          </w:p>
        </w:tc>
        <w:tc>
          <w:tcPr>
            <w:tcW w:w="5101" w:type="dxa"/>
          </w:tcPr>
          <w:p w14:paraId="065FABA9" w14:textId="77777777" w:rsidR="00DF48D6" w:rsidRPr="00A10DCD" w:rsidRDefault="00DF48D6" w:rsidP="007B7A0F">
            <w:pPr>
              <w:pStyle w:val="BodyRuller"/>
              <w:rPr>
                <w:rtl/>
              </w:rPr>
            </w:pPr>
            <w:r w:rsidRPr="00A10DCD">
              <w:rPr>
                <w:rtl/>
              </w:rPr>
              <w:t>3. האיגוד העולמי ליהדות מתקדמת</w:t>
            </w:r>
          </w:p>
        </w:tc>
      </w:tr>
    </w:tbl>
    <w:p w14:paraId="523F04B4" w14:textId="77777777" w:rsidR="00DF48D6" w:rsidRPr="00A10DCD" w:rsidRDefault="00DF48D6" w:rsidP="00DF48D6">
      <w:pPr>
        <w:pStyle w:val="BodyRuller"/>
        <w:rPr>
          <w:rtl/>
        </w:rPr>
      </w:pPr>
    </w:p>
    <w:tbl>
      <w:tblPr>
        <w:bidiVisual/>
        <w:tblW w:w="0" w:type="auto"/>
        <w:tblLook w:val="0000" w:firstRow="0" w:lastRow="0" w:firstColumn="0" w:lastColumn="0" w:noHBand="0" w:noVBand="0"/>
      </w:tblPr>
      <w:tblGrid>
        <w:gridCol w:w="3211"/>
        <w:gridCol w:w="5101"/>
      </w:tblGrid>
      <w:tr w:rsidR="00DF48D6" w:rsidRPr="00A10DCD" w14:paraId="10D33314" w14:textId="77777777" w:rsidTr="007B7A0F">
        <w:tc>
          <w:tcPr>
            <w:tcW w:w="3211" w:type="dxa"/>
          </w:tcPr>
          <w:p w14:paraId="56A44B6D" w14:textId="77777777" w:rsidR="00DF48D6" w:rsidRPr="00A10DCD" w:rsidRDefault="00DF48D6" w:rsidP="007B7A0F">
            <w:pPr>
              <w:pStyle w:val="BodyRuller"/>
            </w:pPr>
            <w:r w:rsidRPr="00A10DCD">
              <w:rPr>
                <w:rtl/>
              </w:rPr>
              <w:t>העותרים</w:t>
            </w:r>
            <w:r w:rsidRPr="00A10DCD">
              <w:rPr>
                <w:rFonts w:hint="cs"/>
                <w:rtl/>
              </w:rPr>
              <w:t xml:space="preserve"> בבג"ץ 250/06</w:t>
            </w:r>
            <w:r w:rsidRPr="00A10DCD">
              <w:rPr>
                <w:rtl/>
              </w:rPr>
              <w:t>:</w:t>
            </w:r>
          </w:p>
        </w:tc>
        <w:tc>
          <w:tcPr>
            <w:tcW w:w="5101" w:type="dxa"/>
          </w:tcPr>
          <w:p w14:paraId="77EE6CDC" w14:textId="77777777" w:rsidR="00DF48D6" w:rsidRPr="00A10DCD" w:rsidRDefault="00DF48D6" w:rsidP="007B7A0F">
            <w:pPr>
              <w:pStyle w:val="BodyRuller"/>
            </w:pPr>
            <w:r w:rsidRPr="00A10DCD">
              <w:rPr>
                <w:rtl/>
              </w:rPr>
              <w:t xml:space="preserve">1. </w:t>
            </w:r>
            <w:r w:rsidRPr="00A10DCD">
              <w:rPr>
                <w:rFonts w:hint="cs"/>
                <w:rtl/>
              </w:rPr>
              <w:t>מיכאי קריסטיאן סרזה</w:t>
            </w:r>
          </w:p>
        </w:tc>
      </w:tr>
      <w:tr w:rsidR="00DF48D6" w:rsidRPr="00A10DCD" w14:paraId="61804746" w14:textId="77777777" w:rsidTr="007B7A0F">
        <w:tc>
          <w:tcPr>
            <w:tcW w:w="3211" w:type="dxa"/>
          </w:tcPr>
          <w:p w14:paraId="115B432F" w14:textId="77777777" w:rsidR="00DF48D6" w:rsidRPr="00A10DCD" w:rsidRDefault="00DF48D6" w:rsidP="007B7A0F">
            <w:pPr>
              <w:pStyle w:val="BodyRuller"/>
              <w:rPr>
                <w:rtl/>
              </w:rPr>
            </w:pPr>
          </w:p>
        </w:tc>
        <w:tc>
          <w:tcPr>
            <w:tcW w:w="5101" w:type="dxa"/>
          </w:tcPr>
          <w:p w14:paraId="752D2F66" w14:textId="77777777" w:rsidR="00DF48D6" w:rsidRPr="00A10DCD" w:rsidRDefault="00DF48D6" w:rsidP="007B7A0F">
            <w:pPr>
              <w:pStyle w:val="BodyRuller"/>
              <w:rPr>
                <w:rtl/>
              </w:rPr>
            </w:pPr>
            <w:r w:rsidRPr="00A10DCD">
              <w:rPr>
                <w:rtl/>
              </w:rPr>
              <w:t>2. התנועה ליהדות מתקדמת בישראל</w:t>
            </w:r>
          </w:p>
        </w:tc>
      </w:tr>
      <w:tr w:rsidR="00DF48D6" w:rsidRPr="00A10DCD" w14:paraId="7AF74A01" w14:textId="77777777" w:rsidTr="007B7A0F">
        <w:tc>
          <w:tcPr>
            <w:tcW w:w="3211" w:type="dxa"/>
          </w:tcPr>
          <w:p w14:paraId="113B45F0" w14:textId="77777777" w:rsidR="00DF48D6" w:rsidRPr="00A10DCD" w:rsidRDefault="00DF48D6" w:rsidP="007B7A0F">
            <w:pPr>
              <w:pStyle w:val="BodyRuller"/>
              <w:rPr>
                <w:rtl/>
              </w:rPr>
            </w:pPr>
          </w:p>
        </w:tc>
        <w:tc>
          <w:tcPr>
            <w:tcW w:w="5101" w:type="dxa"/>
          </w:tcPr>
          <w:p w14:paraId="29F6C52E" w14:textId="77777777" w:rsidR="00DF48D6" w:rsidRPr="00A10DCD" w:rsidRDefault="00DF48D6" w:rsidP="007B7A0F">
            <w:pPr>
              <w:pStyle w:val="BodyRuller"/>
              <w:rPr>
                <w:rtl/>
              </w:rPr>
            </w:pPr>
            <w:r w:rsidRPr="00A10DCD">
              <w:rPr>
                <w:rtl/>
              </w:rPr>
              <w:t>3. האיגוד העולמי ליהדות מתקדמת</w:t>
            </w:r>
          </w:p>
        </w:tc>
      </w:tr>
    </w:tbl>
    <w:p w14:paraId="7BDEEF76" w14:textId="77777777" w:rsidR="00DF48D6" w:rsidRPr="00A10DCD" w:rsidRDefault="00DF48D6" w:rsidP="00DF48D6">
      <w:pPr>
        <w:pStyle w:val="BodyRuller"/>
        <w:rPr>
          <w:rtl/>
        </w:rPr>
      </w:pPr>
    </w:p>
    <w:tbl>
      <w:tblPr>
        <w:bidiVisual/>
        <w:tblW w:w="0" w:type="auto"/>
        <w:tblLook w:val="0000" w:firstRow="0" w:lastRow="0" w:firstColumn="0" w:lastColumn="0" w:noHBand="0" w:noVBand="0"/>
      </w:tblPr>
      <w:tblGrid>
        <w:gridCol w:w="3211"/>
        <w:gridCol w:w="5101"/>
      </w:tblGrid>
      <w:tr w:rsidR="00DF48D6" w:rsidRPr="00A10DCD" w14:paraId="0AE29A61" w14:textId="77777777" w:rsidTr="007B7A0F">
        <w:tc>
          <w:tcPr>
            <w:tcW w:w="3211" w:type="dxa"/>
          </w:tcPr>
          <w:p w14:paraId="32957FAC" w14:textId="77777777" w:rsidR="00DF48D6" w:rsidRPr="00A10DCD" w:rsidRDefault="00DF48D6" w:rsidP="007B7A0F">
            <w:pPr>
              <w:pStyle w:val="BodyRuller"/>
            </w:pPr>
            <w:r w:rsidRPr="00A10DCD">
              <w:rPr>
                <w:rtl/>
              </w:rPr>
              <w:t>העותרים</w:t>
            </w:r>
            <w:r w:rsidRPr="00A10DCD">
              <w:rPr>
                <w:rFonts w:hint="cs"/>
                <w:rtl/>
              </w:rPr>
              <w:t xml:space="preserve"> בבג"ץ 953/06</w:t>
            </w:r>
            <w:r w:rsidRPr="00A10DCD">
              <w:rPr>
                <w:rtl/>
              </w:rPr>
              <w:t>:</w:t>
            </w:r>
          </w:p>
        </w:tc>
        <w:tc>
          <w:tcPr>
            <w:tcW w:w="5101" w:type="dxa"/>
          </w:tcPr>
          <w:p w14:paraId="2C4FC26D" w14:textId="77777777" w:rsidR="00DF48D6" w:rsidRPr="00A10DCD" w:rsidRDefault="00DF48D6" w:rsidP="007B7A0F">
            <w:pPr>
              <w:pStyle w:val="BodyRuller"/>
            </w:pPr>
            <w:r w:rsidRPr="00A10DCD">
              <w:rPr>
                <w:rtl/>
              </w:rPr>
              <w:t xml:space="preserve">1. </w:t>
            </w:r>
            <w:r w:rsidRPr="00A10DCD">
              <w:rPr>
                <w:rFonts w:hint="cs"/>
                <w:rtl/>
              </w:rPr>
              <w:t>זיגרון רגינה בוחאלה בן שלום</w:t>
            </w:r>
          </w:p>
        </w:tc>
      </w:tr>
      <w:tr w:rsidR="00DF48D6" w:rsidRPr="00A10DCD" w14:paraId="715F1207" w14:textId="77777777" w:rsidTr="007B7A0F">
        <w:tc>
          <w:tcPr>
            <w:tcW w:w="3211" w:type="dxa"/>
          </w:tcPr>
          <w:p w14:paraId="3249395B" w14:textId="77777777" w:rsidR="00DF48D6" w:rsidRPr="00A10DCD" w:rsidRDefault="00DF48D6" w:rsidP="007B7A0F">
            <w:pPr>
              <w:pStyle w:val="BodyRuller"/>
              <w:rPr>
                <w:rtl/>
              </w:rPr>
            </w:pPr>
          </w:p>
        </w:tc>
        <w:tc>
          <w:tcPr>
            <w:tcW w:w="5101" w:type="dxa"/>
          </w:tcPr>
          <w:p w14:paraId="3E2A21CA" w14:textId="77777777" w:rsidR="00DF48D6" w:rsidRPr="00A10DCD" w:rsidRDefault="00DF48D6" w:rsidP="007B7A0F">
            <w:pPr>
              <w:pStyle w:val="BodyRuller"/>
              <w:rPr>
                <w:rtl/>
              </w:rPr>
            </w:pPr>
            <w:r w:rsidRPr="00A10DCD">
              <w:rPr>
                <w:rtl/>
              </w:rPr>
              <w:t xml:space="preserve">2. התנועה </w:t>
            </w:r>
            <w:r w:rsidRPr="00A10DCD">
              <w:rPr>
                <w:rFonts w:hint="cs"/>
                <w:rtl/>
              </w:rPr>
              <w:t>המסורתית</w:t>
            </w:r>
          </w:p>
        </w:tc>
      </w:tr>
    </w:tbl>
    <w:p w14:paraId="674399F7" w14:textId="77777777" w:rsidR="00DF48D6" w:rsidRPr="00A10DCD" w:rsidRDefault="00DF48D6" w:rsidP="00DF48D6">
      <w:pPr>
        <w:pStyle w:val="BodyRuller"/>
        <w:rPr>
          <w:rtl/>
        </w:rPr>
      </w:pPr>
    </w:p>
    <w:tbl>
      <w:tblPr>
        <w:bidiVisual/>
        <w:tblW w:w="0" w:type="auto"/>
        <w:tblLook w:val="0000" w:firstRow="0" w:lastRow="0" w:firstColumn="0" w:lastColumn="0" w:noHBand="0" w:noVBand="0"/>
      </w:tblPr>
      <w:tblGrid>
        <w:gridCol w:w="3211"/>
        <w:gridCol w:w="5101"/>
      </w:tblGrid>
      <w:tr w:rsidR="00DF48D6" w:rsidRPr="00A10DCD" w14:paraId="460FB1D5" w14:textId="77777777" w:rsidTr="007B7A0F">
        <w:tc>
          <w:tcPr>
            <w:tcW w:w="3211" w:type="dxa"/>
          </w:tcPr>
          <w:p w14:paraId="277689A6" w14:textId="77777777" w:rsidR="00DF48D6" w:rsidRPr="00A10DCD" w:rsidRDefault="00DF48D6" w:rsidP="007B7A0F">
            <w:pPr>
              <w:pStyle w:val="BodyRuller"/>
            </w:pPr>
            <w:r w:rsidRPr="00A10DCD">
              <w:rPr>
                <w:rtl/>
              </w:rPr>
              <w:t>העותרים</w:t>
            </w:r>
            <w:r w:rsidRPr="00A10DCD">
              <w:rPr>
                <w:rFonts w:hint="cs"/>
                <w:rtl/>
              </w:rPr>
              <w:t xml:space="preserve"> בבג"ץ 2824/06</w:t>
            </w:r>
            <w:r w:rsidRPr="00A10DCD">
              <w:rPr>
                <w:rtl/>
              </w:rPr>
              <w:t>:</w:t>
            </w:r>
          </w:p>
        </w:tc>
        <w:tc>
          <w:tcPr>
            <w:tcW w:w="5101" w:type="dxa"/>
          </w:tcPr>
          <w:p w14:paraId="098B74E2" w14:textId="77777777" w:rsidR="00DF48D6" w:rsidRPr="00A10DCD" w:rsidRDefault="00DF48D6" w:rsidP="007B7A0F">
            <w:pPr>
              <w:pStyle w:val="BodyRuller"/>
            </w:pPr>
            <w:r w:rsidRPr="00A10DCD">
              <w:rPr>
                <w:rtl/>
              </w:rPr>
              <w:t xml:space="preserve">1. </w:t>
            </w:r>
            <w:r w:rsidRPr="00A10DCD">
              <w:rPr>
                <w:rFonts w:hint="cs"/>
                <w:rtl/>
              </w:rPr>
              <w:t xml:space="preserve">יוליה טרנטינובה </w:t>
            </w:r>
          </w:p>
        </w:tc>
      </w:tr>
      <w:tr w:rsidR="00DF48D6" w:rsidRPr="00A10DCD" w14:paraId="6E6BBD5A" w14:textId="77777777" w:rsidTr="007B7A0F">
        <w:tc>
          <w:tcPr>
            <w:tcW w:w="3211" w:type="dxa"/>
          </w:tcPr>
          <w:p w14:paraId="632606E7" w14:textId="77777777" w:rsidR="00DF48D6" w:rsidRPr="00A10DCD" w:rsidRDefault="00DF48D6" w:rsidP="007B7A0F">
            <w:pPr>
              <w:pStyle w:val="BodyRuller"/>
              <w:rPr>
                <w:rtl/>
              </w:rPr>
            </w:pPr>
          </w:p>
        </w:tc>
        <w:tc>
          <w:tcPr>
            <w:tcW w:w="5101" w:type="dxa"/>
          </w:tcPr>
          <w:p w14:paraId="44E3B38B" w14:textId="77777777" w:rsidR="00DF48D6" w:rsidRPr="00A10DCD" w:rsidRDefault="00DF48D6" w:rsidP="007B7A0F">
            <w:pPr>
              <w:pStyle w:val="BodyRuller"/>
              <w:rPr>
                <w:rtl/>
              </w:rPr>
            </w:pPr>
            <w:r w:rsidRPr="00A10DCD">
              <w:rPr>
                <w:rtl/>
              </w:rPr>
              <w:t>2. התנועה ליהדות מתקדמת בישראל</w:t>
            </w:r>
          </w:p>
        </w:tc>
      </w:tr>
      <w:tr w:rsidR="00DF48D6" w:rsidRPr="00A10DCD" w14:paraId="02BD5BDA" w14:textId="77777777" w:rsidTr="007B7A0F">
        <w:tc>
          <w:tcPr>
            <w:tcW w:w="3211" w:type="dxa"/>
          </w:tcPr>
          <w:p w14:paraId="364C0814" w14:textId="77777777" w:rsidR="00DF48D6" w:rsidRPr="00A10DCD" w:rsidRDefault="00DF48D6" w:rsidP="007B7A0F">
            <w:pPr>
              <w:pStyle w:val="BodyRuller"/>
              <w:rPr>
                <w:rtl/>
              </w:rPr>
            </w:pPr>
          </w:p>
        </w:tc>
        <w:tc>
          <w:tcPr>
            <w:tcW w:w="5101" w:type="dxa"/>
          </w:tcPr>
          <w:p w14:paraId="1DDEADC7" w14:textId="77777777" w:rsidR="00DF48D6" w:rsidRPr="00A10DCD" w:rsidRDefault="00DF48D6" w:rsidP="007B7A0F">
            <w:pPr>
              <w:pStyle w:val="BodyRuller"/>
              <w:rPr>
                <w:rtl/>
              </w:rPr>
            </w:pPr>
            <w:r w:rsidRPr="00A10DCD">
              <w:rPr>
                <w:rtl/>
              </w:rPr>
              <w:t>3. האיגוד העולמי ליהדות מתקדמת</w:t>
            </w:r>
          </w:p>
        </w:tc>
      </w:tr>
    </w:tbl>
    <w:p w14:paraId="35796248" w14:textId="77777777" w:rsidR="00DF48D6" w:rsidRPr="00A10DCD" w:rsidRDefault="00DF48D6" w:rsidP="00DF48D6">
      <w:pPr>
        <w:pStyle w:val="BodyRuller"/>
        <w:rPr>
          <w:rtl/>
        </w:rPr>
      </w:pPr>
    </w:p>
    <w:tbl>
      <w:tblPr>
        <w:bidiVisual/>
        <w:tblW w:w="0" w:type="auto"/>
        <w:tblLook w:val="0000" w:firstRow="0" w:lastRow="0" w:firstColumn="0" w:lastColumn="0" w:noHBand="0" w:noVBand="0"/>
      </w:tblPr>
      <w:tblGrid>
        <w:gridCol w:w="3211"/>
        <w:gridCol w:w="5101"/>
      </w:tblGrid>
      <w:tr w:rsidR="00DF48D6" w:rsidRPr="00A10DCD" w14:paraId="42219970" w14:textId="77777777" w:rsidTr="007B7A0F">
        <w:tc>
          <w:tcPr>
            <w:tcW w:w="3211" w:type="dxa"/>
          </w:tcPr>
          <w:p w14:paraId="0CBC44D2" w14:textId="77777777" w:rsidR="00DF48D6" w:rsidRPr="00A10DCD" w:rsidRDefault="00DF48D6" w:rsidP="007B7A0F">
            <w:pPr>
              <w:pStyle w:val="BodyRuller"/>
            </w:pPr>
            <w:r w:rsidRPr="00A10DCD">
              <w:rPr>
                <w:rtl/>
              </w:rPr>
              <w:t>העותרים</w:t>
            </w:r>
            <w:r w:rsidRPr="00A10DCD">
              <w:rPr>
                <w:rFonts w:hint="cs"/>
                <w:rtl/>
              </w:rPr>
              <w:t xml:space="preserve"> בבג"ץ 2264/06</w:t>
            </w:r>
            <w:r w:rsidRPr="00A10DCD">
              <w:rPr>
                <w:rtl/>
              </w:rPr>
              <w:t>:</w:t>
            </w:r>
          </w:p>
        </w:tc>
        <w:tc>
          <w:tcPr>
            <w:tcW w:w="5101" w:type="dxa"/>
          </w:tcPr>
          <w:p w14:paraId="2DA8DC8B" w14:textId="77777777" w:rsidR="00DF48D6" w:rsidRPr="00A10DCD" w:rsidRDefault="00DF48D6" w:rsidP="007B7A0F">
            <w:pPr>
              <w:pStyle w:val="BodyRuller"/>
            </w:pPr>
            <w:r w:rsidRPr="00A10DCD">
              <w:rPr>
                <w:rtl/>
              </w:rPr>
              <w:t xml:space="preserve">1. </w:t>
            </w:r>
            <w:r w:rsidRPr="00A10DCD">
              <w:rPr>
                <w:rFonts w:hint="cs"/>
                <w:rtl/>
              </w:rPr>
              <w:t>גב' אולגה לוסיה זולואגה גיל</w:t>
            </w:r>
          </w:p>
        </w:tc>
      </w:tr>
      <w:tr w:rsidR="00DF48D6" w:rsidRPr="00A10DCD" w14:paraId="76B6ACD8" w14:textId="77777777" w:rsidTr="007B7A0F">
        <w:tc>
          <w:tcPr>
            <w:tcW w:w="3211" w:type="dxa"/>
          </w:tcPr>
          <w:p w14:paraId="1E082878" w14:textId="77777777" w:rsidR="00DF48D6" w:rsidRPr="00A10DCD" w:rsidRDefault="00DF48D6" w:rsidP="007B7A0F">
            <w:pPr>
              <w:pStyle w:val="BodyRuller"/>
              <w:rPr>
                <w:rtl/>
              </w:rPr>
            </w:pPr>
          </w:p>
        </w:tc>
        <w:tc>
          <w:tcPr>
            <w:tcW w:w="5101" w:type="dxa"/>
          </w:tcPr>
          <w:p w14:paraId="3A0541B6" w14:textId="77777777" w:rsidR="00DF48D6" w:rsidRPr="00A10DCD" w:rsidRDefault="00DF48D6" w:rsidP="007B7A0F">
            <w:pPr>
              <w:pStyle w:val="BodyRuller"/>
              <w:rPr>
                <w:rtl/>
              </w:rPr>
            </w:pPr>
            <w:r w:rsidRPr="00A10DCD">
              <w:rPr>
                <w:rtl/>
              </w:rPr>
              <w:t xml:space="preserve">2. התנועה </w:t>
            </w:r>
            <w:r w:rsidRPr="00A10DCD">
              <w:rPr>
                <w:rFonts w:hint="cs"/>
                <w:rtl/>
              </w:rPr>
              <w:t>המסורתית</w:t>
            </w:r>
          </w:p>
        </w:tc>
      </w:tr>
    </w:tbl>
    <w:p w14:paraId="5911D07B" w14:textId="77777777" w:rsidR="00DF48D6" w:rsidRPr="00A10DCD" w:rsidRDefault="00DF48D6" w:rsidP="00DF48D6">
      <w:pPr>
        <w:pStyle w:val="BodyRuller"/>
        <w:rPr>
          <w:rtl/>
        </w:rPr>
      </w:pPr>
    </w:p>
    <w:p w14:paraId="1B77DBD2" w14:textId="77777777" w:rsidR="00DF48D6" w:rsidRPr="00A10DCD" w:rsidRDefault="00DF48D6" w:rsidP="00DF48D6">
      <w:pPr>
        <w:pStyle w:val="BodyRuller"/>
        <w:rPr>
          <w:rtl/>
        </w:rPr>
      </w:pPr>
      <w:r w:rsidRPr="00A10DCD">
        <w:tab/>
      </w:r>
    </w:p>
    <w:p w14:paraId="6038D8A9" w14:textId="77777777" w:rsidR="00DF48D6" w:rsidRPr="00A10DCD" w:rsidRDefault="00DF48D6" w:rsidP="00DF48D6">
      <w:pPr>
        <w:pStyle w:val="BodyRuller"/>
      </w:pPr>
      <w:r w:rsidRPr="00A10DCD">
        <w:t xml:space="preserve"> </w:t>
      </w:r>
      <w:r w:rsidRPr="00A10DCD">
        <w:tab/>
        <w:t xml:space="preserve">        </w:t>
      </w:r>
      <w:r w:rsidRPr="00A10DCD">
        <w:tab/>
        <w:t xml:space="preserve">                                 </w:t>
      </w:r>
      <w:r w:rsidRPr="00A10DCD">
        <w:rPr>
          <w:rFonts w:hint="cs"/>
          <w:rtl/>
        </w:rPr>
        <w:t>נ</w:t>
      </w:r>
      <w:r w:rsidRPr="00A10DCD">
        <w:t xml:space="preserve">  </w:t>
      </w:r>
      <w:r w:rsidRPr="00A10DCD">
        <w:rPr>
          <w:rFonts w:hint="cs"/>
          <w:rtl/>
        </w:rPr>
        <w:t>ג</w:t>
      </w:r>
      <w:r w:rsidRPr="00A10DCD">
        <w:t xml:space="preserve">  </w:t>
      </w:r>
      <w:r w:rsidRPr="00A10DCD">
        <w:rPr>
          <w:rFonts w:hint="cs"/>
          <w:rtl/>
        </w:rPr>
        <w:t>ד</w:t>
      </w:r>
    </w:p>
    <w:p w14:paraId="7FDCAF45" w14:textId="77777777" w:rsidR="00DF48D6" w:rsidRPr="00A10DCD" w:rsidRDefault="00DF48D6" w:rsidP="00DF48D6">
      <w:pPr>
        <w:pStyle w:val="BodyRuller"/>
        <w:rPr>
          <w:rtl/>
        </w:rPr>
      </w:pPr>
    </w:p>
    <w:tbl>
      <w:tblPr>
        <w:bidiVisual/>
        <w:tblW w:w="0" w:type="auto"/>
        <w:tblLook w:val="0000" w:firstRow="0" w:lastRow="0" w:firstColumn="0" w:lastColumn="0" w:noHBand="0" w:noVBand="0"/>
      </w:tblPr>
      <w:tblGrid>
        <w:gridCol w:w="3211"/>
        <w:gridCol w:w="5101"/>
      </w:tblGrid>
      <w:tr w:rsidR="00DF48D6" w:rsidRPr="00A10DCD" w14:paraId="70F950F1" w14:textId="77777777" w:rsidTr="007B7A0F">
        <w:tc>
          <w:tcPr>
            <w:tcW w:w="3211" w:type="dxa"/>
          </w:tcPr>
          <w:p w14:paraId="503CEF23" w14:textId="77777777" w:rsidR="00DF48D6" w:rsidRPr="00A10DCD" w:rsidRDefault="00DF48D6" w:rsidP="007B7A0F">
            <w:pPr>
              <w:pStyle w:val="BodyRuller"/>
            </w:pPr>
            <w:r w:rsidRPr="00A10DCD">
              <w:rPr>
                <w:rtl/>
              </w:rPr>
              <w:t>המשיב:</w:t>
            </w:r>
          </w:p>
        </w:tc>
        <w:tc>
          <w:tcPr>
            <w:tcW w:w="5101" w:type="dxa"/>
          </w:tcPr>
          <w:p w14:paraId="4CAF0255" w14:textId="77777777" w:rsidR="00DF48D6" w:rsidRPr="00A10DCD" w:rsidRDefault="00DF48D6" w:rsidP="007B7A0F">
            <w:pPr>
              <w:pStyle w:val="BodyRuller"/>
            </w:pPr>
            <w:r w:rsidRPr="00A10DCD">
              <w:rPr>
                <w:rtl/>
              </w:rPr>
              <w:t>שר הפנים</w:t>
            </w:r>
            <w:r w:rsidRPr="00A10DCD">
              <w:rPr>
                <w:rFonts w:hint="cs"/>
                <w:rtl/>
              </w:rPr>
              <w:t xml:space="preserve"> </w:t>
            </w:r>
            <w:r w:rsidRPr="00A10DCD">
              <w:rPr>
                <w:rtl/>
              </w:rPr>
              <w:t>–</w:t>
            </w:r>
            <w:r w:rsidRPr="00A10DCD">
              <w:rPr>
                <w:rFonts w:hint="cs"/>
                <w:rtl/>
              </w:rPr>
              <w:t xml:space="preserve">  מ</w:t>
            </w:r>
            <w:r w:rsidRPr="00A10DCD">
              <w:rPr>
                <w:rtl/>
              </w:rPr>
              <w:t>שרד הפנים</w:t>
            </w:r>
          </w:p>
        </w:tc>
      </w:tr>
    </w:tbl>
    <w:p w14:paraId="27A31421" w14:textId="77777777" w:rsidR="00DF48D6" w:rsidRPr="00A10DCD" w:rsidRDefault="00DF48D6" w:rsidP="00DF48D6">
      <w:pPr>
        <w:pStyle w:val="BodyRuller"/>
      </w:pPr>
    </w:p>
    <w:tbl>
      <w:tblPr>
        <w:bidiVisual/>
        <w:tblW w:w="0" w:type="auto"/>
        <w:tblInd w:w="3209" w:type="dxa"/>
        <w:tblLook w:val="0000" w:firstRow="0" w:lastRow="0" w:firstColumn="0" w:lastColumn="0" w:noHBand="0" w:noVBand="0"/>
      </w:tblPr>
      <w:tblGrid>
        <w:gridCol w:w="5103"/>
      </w:tblGrid>
      <w:tr w:rsidR="00DF48D6" w:rsidRPr="00A10DCD" w14:paraId="03AB5FAD" w14:textId="77777777" w:rsidTr="007B7A0F">
        <w:tc>
          <w:tcPr>
            <w:tcW w:w="5103" w:type="dxa"/>
          </w:tcPr>
          <w:p w14:paraId="36480317" w14:textId="77777777" w:rsidR="00DF48D6" w:rsidRPr="00A10DCD" w:rsidRDefault="00DF48D6" w:rsidP="007B7A0F">
            <w:pPr>
              <w:rPr>
                <w:rFonts w:ascii="Century" w:hAnsi="Century" w:cs="Miriam"/>
                <w:b/>
                <w:sz w:val="22"/>
                <w:rtl/>
              </w:rPr>
            </w:pPr>
            <w:r w:rsidRPr="00A10DCD">
              <w:rPr>
                <w:rFonts w:ascii="Century" w:hAnsi="Century" w:cs="Miriam"/>
                <w:b/>
                <w:sz w:val="22"/>
                <w:rtl/>
              </w:rPr>
              <w:t>התנגדות לעשיית הצו על-תנאי לצו מוחלט</w:t>
            </w:r>
          </w:p>
        </w:tc>
      </w:tr>
    </w:tbl>
    <w:p w14:paraId="60822CEA" w14:textId="77777777" w:rsidR="00DF48D6" w:rsidRPr="00A10DCD" w:rsidRDefault="00DF48D6" w:rsidP="00DF48D6">
      <w:pPr>
        <w:pStyle w:val="Ruller3"/>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423"/>
        <w:gridCol w:w="2710"/>
      </w:tblGrid>
      <w:tr w:rsidR="00DF48D6" w:rsidRPr="00A10DCD" w14:paraId="7318198F" w14:textId="77777777" w:rsidTr="007B7A0F">
        <w:tc>
          <w:tcPr>
            <w:tcW w:w="3212" w:type="dxa"/>
            <w:tcBorders>
              <w:top w:val="nil"/>
              <w:left w:val="nil"/>
              <w:bottom w:val="nil"/>
              <w:right w:val="nil"/>
            </w:tcBorders>
          </w:tcPr>
          <w:p w14:paraId="7D01E844" w14:textId="77777777" w:rsidR="00DF48D6" w:rsidRPr="00A10DCD" w:rsidRDefault="00DF48D6" w:rsidP="007B7A0F">
            <w:pPr>
              <w:pStyle w:val="BodyRuller"/>
              <w:rPr>
                <w:sz w:val="24"/>
                <w:szCs w:val="24"/>
              </w:rPr>
            </w:pPr>
            <w:r w:rsidRPr="00A10DCD">
              <w:rPr>
                <w:sz w:val="24"/>
                <w:szCs w:val="24"/>
                <w:rtl/>
              </w:rPr>
              <w:t>תאריך הישיבה:</w:t>
            </w:r>
          </w:p>
        </w:tc>
        <w:tc>
          <w:tcPr>
            <w:tcW w:w="2409" w:type="dxa"/>
            <w:tcBorders>
              <w:top w:val="nil"/>
              <w:left w:val="nil"/>
              <w:bottom w:val="nil"/>
              <w:right w:val="nil"/>
            </w:tcBorders>
          </w:tcPr>
          <w:p w14:paraId="4D38820C" w14:textId="77777777" w:rsidR="00DF48D6" w:rsidRPr="00A10DCD" w:rsidRDefault="00DF48D6" w:rsidP="007B7A0F">
            <w:pPr>
              <w:pStyle w:val="BodyRuller"/>
              <w:rPr>
                <w:rtl/>
              </w:rPr>
            </w:pPr>
            <w:r w:rsidRPr="00A10DCD">
              <w:rPr>
                <w:sz w:val="24"/>
                <w:szCs w:val="24"/>
                <w:rtl/>
              </w:rPr>
              <w:t>כ' באייר התשע"ז</w:t>
            </w:r>
          </w:p>
        </w:tc>
        <w:tc>
          <w:tcPr>
            <w:tcW w:w="2694" w:type="dxa"/>
            <w:tcBorders>
              <w:top w:val="nil"/>
              <w:left w:val="nil"/>
              <w:bottom w:val="nil"/>
              <w:right w:val="nil"/>
            </w:tcBorders>
          </w:tcPr>
          <w:p w14:paraId="0BE1DE41" w14:textId="77777777" w:rsidR="00DF48D6" w:rsidRPr="00A10DCD" w:rsidRDefault="00DF48D6" w:rsidP="007B7A0F">
            <w:pPr>
              <w:pStyle w:val="BodyRuller"/>
              <w:rPr>
                <w:sz w:val="24"/>
                <w:szCs w:val="24"/>
                <w:rtl/>
              </w:rPr>
            </w:pPr>
            <w:r w:rsidRPr="00A10DCD">
              <w:rPr>
                <w:rFonts w:hint="cs"/>
                <w:sz w:val="24"/>
                <w:szCs w:val="24"/>
                <w:rtl/>
              </w:rPr>
              <w:t>(16.05.2017)</w:t>
            </w:r>
            <w:r w:rsidRPr="00A10DCD">
              <w:rPr>
                <w:sz w:val="24"/>
                <w:szCs w:val="24"/>
              </w:rPr>
              <w:t xml:space="preserve"> </w:t>
            </w:r>
          </w:p>
        </w:tc>
      </w:tr>
    </w:tbl>
    <w:p w14:paraId="7E997AC2" w14:textId="77777777" w:rsidR="00DF48D6" w:rsidRPr="00A10DCD" w:rsidRDefault="00DF48D6" w:rsidP="00DF48D6">
      <w:pPr>
        <w:pStyle w:val="Ruller3"/>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3"/>
        <w:gridCol w:w="5150"/>
      </w:tblGrid>
      <w:tr w:rsidR="00DF48D6" w:rsidRPr="00A10DCD" w14:paraId="27AE766A" w14:textId="77777777" w:rsidTr="007B7A0F">
        <w:tc>
          <w:tcPr>
            <w:tcW w:w="3213" w:type="dxa"/>
            <w:tcBorders>
              <w:top w:val="nil"/>
              <w:left w:val="nil"/>
              <w:bottom w:val="nil"/>
              <w:right w:val="nil"/>
            </w:tcBorders>
          </w:tcPr>
          <w:p w14:paraId="61074F66" w14:textId="77777777" w:rsidR="00DF48D6" w:rsidRPr="00A10DCD" w:rsidRDefault="00DF48D6" w:rsidP="007B7A0F">
            <w:pPr>
              <w:pStyle w:val="BodyRuller"/>
              <w:rPr>
                <w:rFonts w:ascii="Century" w:hAnsi="Century" w:cs="FrankRuehl"/>
                <w:spacing w:val="10"/>
              </w:rPr>
            </w:pPr>
            <w:r w:rsidRPr="00A10DCD">
              <w:rPr>
                <w:rFonts w:ascii="Century" w:hAnsi="Century" w:cs="FrankRuehl"/>
                <w:spacing w:val="10"/>
                <w:rtl/>
              </w:rPr>
              <w:t>בשם העותרים:</w:t>
            </w:r>
          </w:p>
        </w:tc>
        <w:tc>
          <w:tcPr>
            <w:tcW w:w="5150" w:type="dxa"/>
            <w:tcBorders>
              <w:top w:val="nil"/>
              <w:left w:val="nil"/>
              <w:bottom w:val="nil"/>
              <w:right w:val="nil"/>
            </w:tcBorders>
          </w:tcPr>
          <w:p w14:paraId="707DDDAF" w14:textId="77777777" w:rsidR="00DF48D6" w:rsidRPr="00A10DCD" w:rsidRDefault="00DF48D6" w:rsidP="007B7A0F">
            <w:pPr>
              <w:pStyle w:val="BodyRuller"/>
              <w:rPr>
                <w:rFonts w:ascii="Century" w:hAnsi="Century" w:cs="FrankRuehl"/>
                <w:spacing w:val="10"/>
              </w:rPr>
            </w:pPr>
            <w:r w:rsidRPr="00A10DCD">
              <w:rPr>
                <w:rFonts w:ascii="Century" w:hAnsi="Century" w:cs="FrankRuehl" w:hint="cs"/>
                <w:spacing w:val="10"/>
                <w:rtl/>
              </w:rPr>
              <w:t>עו"ד ניקול מאור; עו"ד אורלי ארז-לחובסקי; עו"ד גלעד קריב</w:t>
            </w:r>
          </w:p>
        </w:tc>
      </w:tr>
      <w:tr w:rsidR="00DF48D6" w:rsidRPr="00A10DCD" w14:paraId="4D2363F6" w14:textId="77777777" w:rsidTr="007B7A0F">
        <w:tc>
          <w:tcPr>
            <w:tcW w:w="3213" w:type="dxa"/>
            <w:tcBorders>
              <w:top w:val="nil"/>
              <w:left w:val="nil"/>
              <w:bottom w:val="nil"/>
              <w:right w:val="nil"/>
            </w:tcBorders>
          </w:tcPr>
          <w:p w14:paraId="6B019373" w14:textId="77777777" w:rsidR="00DF48D6" w:rsidRPr="00A10DCD" w:rsidRDefault="00DF48D6" w:rsidP="007B7A0F">
            <w:pPr>
              <w:pStyle w:val="BodyRuller"/>
              <w:rPr>
                <w:rFonts w:ascii="Century" w:hAnsi="Century" w:cs="FrankRuehl"/>
                <w:spacing w:val="10"/>
              </w:rPr>
            </w:pPr>
          </w:p>
        </w:tc>
        <w:tc>
          <w:tcPr>
            <w:tcW w:w="5150" w:type="dxa"/>
            <w:tcBorders>
              <w:top w:val="nil"/>
              <w:left w:val="nil"/>
              <w:bottom w:val="nil"/>
              <w:right w:val="nil"/>
            </w:tcBorders>
          </w:tcPr>
          <w:p w14:paraId="3682A5E7" w14:textId="77777777" w:rsidR="00DF48D6" w:rsidRPr="00A10DCD" w:rsidRDefault="00DF48D6" w:rsidP="007B7A0F">
            <w:pPr>
              <w:pStyle w:val="BodyRuller"/>
              <w:rPr>
                <w:rFonts w:ascii="Century" w:hAnsi="Century" w:cs="FrankRuehl"/>
                <w:spacing w:val="10"/>
                <w:rtl/>
              </w:rPr>
            </w:pPr>
          </w:p>
        </w:tc>
      </w:tr>
    </w:tbl>
    <w:p w14:paraId="61BEB46C" w14:textId="77777777" w:rsidR="00DF48D6" w:rsidRPr="00A10DCD" w:rsidRDefault="00DF48D6" w:rsidP="00DF48D6">
      <w:pPr>
        <w:pStyle w:val="BodyRuller"/>
        <w:rPr>
          <w:rFonts w:ascii="Century" w:hAnsi="Century" w:cs="FrankRuehl"/>
          <w:spacing w:val="10"/>
        </w:rPr>
      </w:pPr>
    </w:p>
    <w:tbl>
      <w:tblPr>
        <w:bidiVisual/>
        <w:tblW w:w="8363"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5151"/>
      </w:tblGrid>
      <w:tr w:rsidR="00DF48D6" w:rsidRPr="00A10DCD" w14:paraId="5A6D0B77" w14:textId="77777777" w:rsidTr="007B7A0F">
        <w:tc>
          <w:tcPr>
            <w:tcW w:w="3257" w:type="dxa"/>
            <w:tcBorders>
              <w:top w:val="nil"/>
              <w:left w:val="nil"/>
              <w:bottom w:val="nil"/>
              <w:right w:val="nil"/>
            </w:tcBorders>
          </w:tcPr>
          <w:p w14:paraId="6C1C8E30" w14:textId="77777777" w:rsidR="00DF48D6" w:rsidRPr="00A10DCD" w:rsidRDefault="00DF48D6" w:rsidP="007B7A0F">
            <w:pPr>
              <w:pStyle w:val="BodyRuller"/>
              <w:rPr>
                <w:rFonts w:ascii="Century" w:hAnsi="Century" w:cs="FrankRuehl"/>
                <w:spacing w:val="10"/>
              </w:rPr>
            </w:pPr>
            <w:r w:rsidRPr="00A10DCD">
              <w:rPr>
                <w:rFonts w:ascii="Century" w:hAnsi="Century" w:cs="FrankRuehl"/>
                <w:spacing w:val="10"/>
                <w:rtl/>
              </w:rPr>
              <w:t>בשם המשיב:</w:t>
            </w:r>
          </w:p>
        </w:tc>
        <w:tc>
          <w:tcPr>
            <w:tcW w:w="5238" w:type="dxa"/>
            <w:tcBorders>
              <w:top w:val="nil"/>
              <w:left w:val="nil"/>
              <w:bottom w:val="nil"/>
              <w:right w:val="nil"/>
            </w:tcBorders>
          </w:tcPr>
          <w:p w14:paraId="1E87CA6A" w14:textId="77777777" w:rsidR="00DF48D6" w:rsidRPr="00A10DCD" w:rsidRDefault="00DF48D6" w:rsidP="007B7A0F">
            <w:pPr>
              <w:pStyle w:val="BodyRuller"/>
              <w:rPr>
                <w:rFonts w:ascii="Century" w:hAnsi="Century" w:cs="FrankRuehl"/>
                <w:spacing w:val="10"/>
              </w:rPr>
            </w:pPr>
            <w:r w:rsidRPr="00A10DCD">
              <w:rPr>
                <w:rFonts w:ascii="Century" w:hAnsi="Century" w:cs="FrankRuehl" w:hint="cs"/>
                <w:spacing w:val="10"/>
                <w:rtl/>
              </w:rPr>
              <w:t>עו"ד רועי שויקה</w:t>
            </w:r>
          </w:p>
        </w:tc>
      </w:tr>
    </w:tbl>
    <w:p w14:paraId="245DAE99" w14:textId="77777777" w:rsidR="00DF48D6" w:rsidRPr="00A10DCD" w:rsidRDefault="00DF48D6" w:rsidP="00DF48D6">
      <w:pPr>
        <w:tabs>
          <w:tab w:val="left" w:pos="2552"/>
        </w:tabs>
        <w:rPr>
          <w:rtl/>
        </w:rPr>
      </w:pPr>
    </w:p>
    <w:p w14:paraId="38FFD94E" w14:textId="77777777" w:rsidR="00DF48D6" w:rsidRPr="00A10DCD" w:rsidRDefault="00DF48D6" w:rsidP="00DF48D6">
      <w:pPr>
        <w:tabs>
          <w:tab w:val="left" w:pos="2552"/>
        </w:tabs>
      </w:pPr>
    </w:p>
    <w:tbl>
      <w:tblPr>
        <w:bidiVisual/>
        <w:tblW w:w="8363" w:type="dxa"/>
        <w:tblLook w:val="0000" w:firstRow="0" w:lastRow="0" w:firstColumn="0" w:lastColumn="0" w:noHBand="0" w:noVBand="0"/>
      </w:tblPr>
      <w:tblGrid>
        <w:gridCol w:w="8363"/>
      </w:tblGrid>
      <w:tr w:rsidR="00DF48D6" w:rsidRPr="00A10DCD" w14:paraId="23EBE360" w14:textId="77777777" w:rsidTr="007B7A0F">
        <w:tc>
          <w:tcPr>
            <w:tcW w:w="9837" w:type="dxa"/>
          </w:tcPr>
          <w:p w14:paraId="4A40683E" w14:textId="77777777" w:rsidR="00DF48D6" w:rsidRPr="00A10DCD" w:rsidRDefault="00DF48D6" w:rsidP="007B7A0F">
            <w:pPr>
              <w:pStyle w:val="DocumentHead"/>
            </w:pPr>
            <w:bookmarkStart w:id="2" w:name="secretary"/>
            <w:bookmarkStart w:id="3" w:name="BeginProtocol"/>
            <w:bookmarkEnd w:id="2"/>
            <w:bookmarkEnd w:id="3"/>
            <w:r w:rsidRPr="00A10DCD">
              <w:rPr>
                <w:rtl/>
              </w:rPr>
              <w:t>פסק-דין</w:t>
            </w:r>
          </w:p>
        </w:tc>
      </w:tr>
    </w:tbl>
    <w:p w14:paraId="2B7E8CFA" w14:textId="77777777" w:rsidR="00DF48D6" w:rsidRPr="00A10DCD" w:rsidRDefault="00DF48D6" w:rsidP="00DF48D6">
      <w:pPr>
        <w:pStyle w:val="BODYVERDICT"/>
      </w:pPr>
    </w:p>
    <w:p w14:paraId="30F32804" w14:textId="77777777" w:rsidR="00DF48D6" w:rsidRPr="00A10DCD" w:rsidRDefault="00DF48D6" w:rsidP="00DF48D6">
      <w:pPr>
        <w:pStyle w:val="BODYVERDICT"/>
        <w:rPr>
          <w:rFonts w:cs="Miriam"/>
          <w:sz w:val="24"/>
          <w:szCs w:val="24"/>
          <w:u w:val="single"/>
          <w:rtl/>
        </w:rPr>
      </w:pPr>
      <w:bookmarkStart w:id="4" w:name="Writer_Name"/>
      <w:bookmarkEnd w:id="4"/>
      <w:r w:rsidRPr="00A10DCD">
        <w:rPr>
          <w:rFonts w:cs="Miriam"/>
          <w:sz w:val="24"/>
          <w:szCs w:val="24"/>
          <w:u w:val="single"/>
          <w:rtl/>
        </w:rPr>
        <w:t>הנשיאה א' חיות:</w:t>
      </w:r>
    </w:p>
    <w:p w14:paraId="7B52E915" w14:textId="77777777" w:rsidR="00DF48D6" w:rsidRPr="00A10DCD" w:rsidRDefault="00DF48D6" w:rsidP="00DF48D6">
      <w:pPr>
        <w:pStyle w:val="Ruller41"/>
        <w:rPr>
          <w:rtl/>
        </w:rPr>
      </w:pPr>
      <w:bookmarkStart w:id="5" w:name="Start_Write"/>
      <w:bookmarkEnd w:id="5"/>
    </w:p>
    <w:p w14:paraId="36C4BD58" w14:textId="77777777" w:rsidR="00DF48D6" w:rsidRPr="00A10DCD" w:rsidRDefault="00DF48D6" w:rsidP="00DF48D6">
      <w:pPr>
        <w:pStyle w:val="Ruller41"/>
        <w:rPr>
          <w:rtl/>
        </w:rPr>
      </w:pPr>
      <w:r w:rsidRPr="00A10DCD">
        <w:rPr>
          <w:rtl/>
        </w:rPr>
        <w:tab/>
      </w:r>
      <w:r w:rsidRPr="00A10DCD">
        <w:rPr>
          <w:rFonts w:hint="cs"/>
          <w:rtl/>
        </w:rPr>
        <w:t xml:space="preserve">העותרים בהליכים שלפנינו באו לישראל ממקומות שונים ברחבי העולם, ועברו בה הליך גיור בקהילה מסורתית (קונסרבטיבית) או רפורמית. האם יש להכיר בהם כיהודים לעניין חוק השבות, התש"י-1950 (להלן: </w:t>
      </w:r>
      <w:r w:rsidRPr="00A10DCD">
        <w:rPr>
          <w:rFonts w:ascii="Century" w:hAnsi="Century" w:cs="Miriam" w:hint="cs"/>
          <w:b/>
          <w:spacing w:val="0"/>
          <w:szCs w:val="24"/>
          <w:rtl/>
        </w:rPr>
        <w:t>חוק השבות</w:t>
      </w:r>
      <w:r w:rsidRPr="00A10DCD">
        <w:rPr>
          <w:rFonts w:hint="cs"/>
          <w:rtl/>
        </w:rPr>
        <w:t>)?</w:t>
      </w:r>
    </w:p>
    <w:p w14:paraId="34A0B668" w14:textId="77777777" w:rsidR="00DF48D6" w:rsidRPr="00A10DCD" w:rsidRDefault="00DF48D6" w:rsidP="00DF48D6">
      <w:pPr>
        <w:pStyle w:val="Ruller41"/>
        <w:rPr>
          <w:rtl/>
        </w:rPr>
      </w:pPr>
    </w:p>
    <w:p w14:paraId="14827AAB" w14:textId="77777777" w:rsidR="00DF48D6" w:rsidRPr="00A10DCD" w:rsidRDefault="00DF48D6" w:rsidP="00DF48D6">
      <w:pPr>
        <w:pStyle w:val="Ruller41"/>
        <w:rPr>
          <w:rFonts w:ascii="Century" w:hAnsi="Century" w:cs="Miriam"/>
          <w:b/>
          <w:spacing w:val="0"/>
          <w:szCs w:val="24"/>
          <w:rtl/>
        </w:rPr>
      </w:pPr>
      <w:r w:rsidRPr="00A10DCD">
        <w:rPr>
          <w:rFonts w:ascii="Century" w:hAnsi="Century" w:cs="Miriam" w:hint="cs"/>
          <w:b/>
          <w:spacing w:val="0"/>
          <w:szCs w:val="24"/>
          <w:rtl/>
        </w:rPr>
        <w:t>רקע עובדתי והשתלשלות הדיון בהליכים</w:t>
      </w:r>
    </w:p>
    <w:p w14:paraId="6CA89F27" w14:textId="77777777" w:rsidR="00DF48D6" w:rsidRPr="00A10DCD" w:rsidRDefault="00DF48D6" w:rsidP="00DF48D6">
      <w:pPr>
        <w:pStyle w:val="Ruller41"/>
        <w:rPr>
          <w:rFonts w:ascii="Century" w:hAnsi="Century" w:cs="Miriam"/>
          <w:b/>
          <w:spacing w:val="0"/>
          <w:szCs w:val="24"/>
          <w:rtl/>
        </w:rPr>
      </w:pPr>
    </w:p>
    <w:p w14:paraId="1BEE7B61" w14:textId="77777777" w:rsidR="00DF48D6" w:rsidRPr="00A10DCD" w:rsidRDefault="00DF48D6" w:rsidP="00DF48D6">
      <w:pPr>
        <w:pStyle w:val="Ruller41"/>
        <w:rPr>
          <w:rtl/>
        </w:rPr>
      </w:pPr>
      <w:r w:rsidRPr="00A10DCD">
        <w:rPr>
          <w:rFonts w:ascii="Century" w:hAnsi="Century" w:hint="cs"/>
          <w:rtl/>
        </w:rPr>
        <w:t>1.</w:t>
      </w:r>
      <w:r w:rsidRPr="00A10DCD">
        <w:rPr>
          <w:rFonts w:ascii="Century" w:hAnsi="Century" w:hint="cs"/>
          <w:rtl/>
        </w:rPr>
        <w:tab/>
      </w:r>
      <w:r w:rsidRPr="00A10DCD">
        <w:rPr>
          <w:rFonts w:hint="cs"/>
          <w:rtl/>
        </w:rPr>
        <w:t>12 ה</w:t>
      </w:r>
      <w:r w:rsidRPr="00A10DCD">
        <w:rPr>
          <w:rFonts w:ascii="Century" w:hAnsi="Century" w:hint="cs"/>
          <w:rtl/>
        </w:rPr>
        <w:t xml:space="preserve">עותרות והעותרים בהליכים שלפנינו הגיעו לישראל ובמהלך שהייתם בה כדין עברו גיור בקהילה קונסרבטיבית או רפורמית שלא במסגרת מערך הגיור הממלכתי. הם עתרו לבית משפט זה לאחר ששר הפנים </w:t>
      </w:r>
      <w:r w:rsidRPr="00A10DCD">
        <w:rPr>
          <w:rFonts w:ascii="Century" w:hAnsi="Century"/>
          <w:rtl/>
        </w:rPr>
        <w:t>–</w:t>
      </w:r>
      <w:r w:rsidRPr="00A10DCD">
        <w:rPr>
          <w:rFonts w:ascii="Century" w:hAnsi="Century" w:hint="cs"/>
          <w:rtl/>
        </w:rPr>
        <w:t xml:space="preserve"> המשיב </w:t>
      </w:r>
      <w:r w:rsidRPr="00A10DCD">
        <w:rPr>
          <w:rFonts w:ascii="Century" w:hAnsi="Century"/>
          <w:rtl/>
        </w:rPr>
        <w:t>–</w:t>
      </w:r>
      <w:r w:rsidRPr="00A10DCD">
        <w:rPr>
          <w:rFonts w:ascii="Century" w:hAnsi="Century" w:hint="cs"/>
          <w:rtl/>
        </w:rPr>
        <w:t xml:space="preserve"> דחה את בקשותיהם לקבל אזרחות ישראלית כיהודים מכוח חוק השבות. </w:t>
      </w:r>
      <w:r w:rsidRPr="00A10DCD">
        <w:rPr>
          <w:rFonts w:hint="cs"/>
          <w:rtl/>
        </w:rPr>
        <w:t xml:space="preserve">הרוב המכריע של העתירות הוגש עוד בשנת 2005. הזמן הרב שחלף מאז הגשתן (ראו בהקשר זה אביעד הכהן "גיור כדת משה ו(מדינת) ישראל: בוקה, מבוקה ומבולקה" </w:t>
      </w:r>
      <w:r w:rsidRPr="00A10DCD">
        <w:rPr>
          <w:rFonts w:ascii="Century" w:hAnsi="Century" w:cs="Miriam" w:hint="cs"/>
          <w:b/>
          <w:spacing w:val="0"/>
          <w:szCs w:val="24"/>
          <w:rtl/>
        </w:rPr>
        <w:t>ספר מנחם פינקלשטיין</w:t>
      </w:r>
      <w:r w:rsidRPr="00A10DCD">
        <w:rPr>
          <w:rFonts w:hint="cs"/>
          <w:rtl/>
        </w:rPr>
        <w:t xml:space="preserve"> 713, 718, 725 (2020) (להלן: </w:t>
      </w:r>
      <w:r w:rsidRPr="00A10DCD">
        <w:rPr>
          <w:rFonts w:ascii="Century" w:hAnsi="Century" w:cs="Miriam" w:hint="cs"/>
          <w:b/>
          <w:spacing w:val="0"/>
          <w:szCs w:val="24"/>
          <w:rtl/>
        </w:rPr>
        <w:t>אביעד הכהן</w:t>
      </w:r>
      <w:r w:rsidRPr="00A10DCD">
        <w:rPr>
          <w:rFonts w:hint="cs"/>
          <w:rtl/>
        </w:rPr>
        <w:t>)) ותיאור ההליכים שהתקיימו בהן לאורך השנים, ממחיש היטב את המאמץ הרב, החוזר ונשנה, מצד בית המשפט לעודד מציאת פתרונות מחוץ לכתליו שייתרו את הצורך בהכרעה שיפוטית, אך ללא הועיל.</w:t>
      </w:r>
    </w:p>
    <w:p w14:paraId="26FFF468" w14:textId="77777777" w:rsidR="00DF48D6" w:rsidRPr="00A10DCD" w:rsidRDefault="00DF48D6" w:rsidP="00DF48D6">
      <w:pPr>
        <w:pStyle w:val="Ruller41"/>
        <w:rPr>
          <w:rtl/>
        </w:rPr>
      </w:pPr>
    </w:p>
    <w:p w14:paraId="44500E27" w14:textId="77777777" w:rsidR="00DF48D6" w:rsidRPr="00A10DCD" w:rsidRDefault="00DF48D6" w:rsidP="00DF48D6">
      <w:pPr>
        <w:pStyle w:val="Ruller41"/>
        <w:rPr>
          <w:rtl/>
        </w:rPr>
      </w:pPr>
      <w:r w:rsidRPr="00A10DCD">
        <w:rPr>
          <w:rFonts w:hint="cs"/>
          <w:rtl/>
        </w:rPr>
        <w:t xml:space="preserve">2. </w:t>
      </w:r>
      <w:r w:rsidRPr="00A10DCD">
        <w:rPr>
          <w:rtl/>
        </w:rPr>
        <w:tab/>
      </w:r>
      <w:r w:rsidRPr="00A10DCD">
        <w:rPr>
          <w:rFonts w:hint="cs"/>
          <w:rtl/>
        </w:rPr>
        <w:t xml:space="preserve">בעקבות דיון בעתירות שהתקיים ביום 12.11.2006 הוחלט כי המשיב יעדכן בנוגע להקמת ועדה ציבורית בראשותו של פרופסור יעקב נאמן ז"ל "כדי שייעשה ניסיון לגבש הצעות והסדרים מוסכמים בסוגיה נשוא העתירה". חלפו חמש שנים ובחודש אוקטובר 2012 ביקשו העותרים לחדש את הדיון בעתירות, נוכח החלטת הכנסת השמונה-עשרה על פיזורה ונוכח טענת התנועות הרפורמית והקונסרבטיבית (להלן יחדיו: </w:t>
      </w:r>
      <w:r w:rsidRPr="00A10DCD">
        <w:rPr>
          <w:rFonts w:ascii="Century" w:hAnsi="Century" w:cs="Miriam" w:hint="cs"/>
          <w:b/>
          <w:spacing w:val="0"/>
          <w:szCs w:val="24"/>
          <w:rtl/>
        </w:rPr>
        <w:t>התנועות</w:t>
      </w:r>
      <w:r w:rsidRPr="00A10DCD">
        <w:rPr>
          <w:rFonts w:hint="cs"/>
          <w:rtl/>
        </w:rPr>
        <w:t xml:space="preserve">) כי בפועל לא מתקיימים מגעים בין הצדדים. </w:t>
      </w:r>
    </w:p>
    <w:p w14:paraId="4E3BB5E0" w14:textId="77777777" w:rsidR="00DF48D6" w:rsidRPr="00A10DCD" w:rsidRDefault="00DF48D6" w:rsidP="00DF48D6">
      <w:pPr>
        <w:pStyle w:val="Ruller41"/>
        <w:rPr>
          <w:rtl/>
        </w:rPr>
      </w:pPr>
    </w:p>
    <w:p w14:paraId="63BD25B2" w14:textId="77777777" w:rsidR="00DF48D6" w:rsidRPr="00A10DCD" w:rsidRDefault="00DF48D6" w:rsidP="00DF48D6">
      <w:pPr>
        <w:pStyle w:val="Ruller41"/>
        <w:rPr>
          <w:rtl/>
        </w:rPr>
      </w:pPr>
      <w:r w:rsidRPr="00A10DCD">
        <w:rPr>
          <w:rFonts w:hint="cs"/>
          <w:rtl/>
        </w:rPr>
        <w:t>3.</w:t>
      </w:r>
      <w:r w:rsidRPr="00A10DCD">
        <w:rPr>
          <w:rFonts w:hint="cs"/>
          <w:rtl/>
        </w:rPr>
        <w:tab/>
        <w:t xml:space="preserve">במקביל דן בית משפט זה בהליכים נוספים שהוגשו בסמיכות למועד הגשת ההליכים שבפנינו, ובהם </w:t>
      </w:r>
      <w:r w:rsidRPr="00A10DCD">
        <w:rPr>
          <w:rFonts w:ascii="Century" w:hAnsi="Century" w:hint="cs"/>
          <w:rtl/>
        </w:rPr>
        <w:t xml:space="preserve">בג"ץ 7625/06 </w:t>
      </w:r>
      <w:r w:rsidRPr="00A10DCD">
        <w:rPr>
          <w:rFonts w:ascii="Century" w:hAnsi="Century" w:cs="Miriam" w:hint="cs"/>
          <w:b/>
          <w:spacing w:val="0"/>
          <w:szCs w:val="24"/>
          <w:rtl/>
        </w:rPr>
        <w:t>רגצ'ובה נ' משרד הפנים</w:t>
      </w:r>
      <w:r w:rsidRPr="00A10DCD">
        <w:rPr>
          <w:rFonts w:ascii="Century" w:hAnsi="Century" w:hint="cs"/>
          <w:rtl/>
        </w:rPr>
        <w:t xml:space="preserve"> (31.3.2016) (להלן: </w:t>
      </w:r>
      <w:r w:rsidRPr="00A10DCD">
        <w:rPr>
          <w:rFonts w:ascii="Century" w:hAnsi="Century" w:cs="Miriam" w:hint="cs"/>
          <w:b/>
          <w:spacing w:val="0"/>
          <w:szCs w:val="24"/>
          <w:rtl/>
        </w:rPr>
        <w:t>עניין רגצ'ובה</w:t>
      </w:r>
      <w:r w:rsidRPr="00A10DCD">
        <w:rPr>
          <w:rFonts w:ascii="Century" w:hAnsi="Century" w:hint="cs"/>
          <w:rtl/>
        </w:rPr>
        <w:t>),</w:t>
      </w:r>
      <w:r w:rsidRPr="00A10DCD">
        <w:rPr>
          <w:rFonts w:hint="cs"/>
          <w:rtl/>
        </w:rPr>
        <w:t xml:space="preserve"> שם נדונה השאלה אם יש להכיר כיהודי לצורך חוק השבות במי שעבר הליך גיור בקהילה </w:t>
      </w:r>
      <w:r w:rsidRPr="00A10DCD">
        <w:rPr>
          <w:rFonts w:ascii="Century" w:hAnsi="Century" w:cs="Miriam" w:hint="cs"/>
          <w:b/>
          <w:spacing w:val="0"/>
          <w:szCs w:val="24"/>
          <w:rtl/>
        </w:rPr>
        <w:t>אורתודוכסית</w:t>
      </w:r>
      <w:r w:rsidRPr="00A10DCD">
        <w:rPr>
          <w:rFonts w:hint="cs"/>
          <w:rtl/>
        </w:rPr>
        <w:t xml:space="preserve"> בישראל, שלא במסגרת מערך הגיור הממלכתי. בקשה שהגיש המשיב לאחד את הדיון בעניין </w:t>
      </w:r>
      <w:r w:rsidRPr="00A10DCD">
        <w:rPr>
          <w:rFonts w:ascii="Century" w:hAnsi="Century" w:cs="Miriam" w:hint="eastAsia"/>
          <w:b/>
          <w:spacing w:val="0"/>
          <w:szCs w:val="24"/>
          <w:rtl/>
        </w:rPr>
        <w:t>רגצ</w:t>
      </w:r>
      <w:r w:rsidRPr="00A10DCD">
        <w:rPr>
          <w:rFonts w:ascii="Century" w:hAnsi="Century" w:cs="Miriam"/>
          <w:b/>
          <w:spacing w:val="0"/>
          <w:szCs w:val="24"/>
          <w:rtl/>
        </w:rPr>
        <w:t>'ובה</w:t>
      </w:r>
      <w:r w:rsidRPr="00A10DCD">
        <w:rPr>
          <w:rFonts w:hint="cs"/>
          <w:rtl/>
        </w:rPr>
        <w:t xml:space="preserve"> עם העתירות דנן נדחתה בחודש אפריל 2011. בית המשפט ציין כי ביסוד העתירות כולן אכן עומדת שאלה משפטית זהה, ואולם לנוכח העובדה שבנוגע לעתירות דנן התקיימה בעת ההיא הידברות בין הצדדים, קבע בית המשפט כי יש לקדם את הטיפול בעתירות שנדונו במסגרת עניין </w:t>
      </w:r>
      <w:r w:rsidRPr="00A10DCD">
        <w:rPr>
          <w:rFonts w:ascii="Century" w:hAnsi="Century" w:cs="Miriam" w:hint="eastAsia"/>
          <w:b/>
          <w:spacing w:val="0"/>
          <w:szCs w:val="24"/>
          <w:rtl/>
        </w:rPr>
        <w:t>רגצ</w:t>
      </w:r>
      <w:r w:rsidRPr="00A10DCD">
        <w:rPr>
          <w:rFonts w:ascii="Century" w:hAnsi="Century" w:cs="Miriam"/>
          <w:b/>
          <w:spacing w:val="0"/>
          <w:szCs w:val="24"/>
          <w:rtl/>
        </w:rPr>
        <w:t>'ובה</w:t>
      </w:r>
      <w:r w:rsidRPr="00A10DCD">
        <w:rPr>
          <w:rFonts w:hint="cs"/>
          <w:rtl/>
        </w:rPr>
        <w:t xml:space="preserve"> והוסיף: </w:t>
      </w:r>
    </w:p>
    <w:p w14:paraId="6A5BF6E7" w14:textId="77777777" w:rsidR="00DF48D6" w:rsidRPr="00A10DCD" w:rsidRDefault="00DF48D6" w:rsidP="00DF48D6">
      <w:pPr>
        <w:pStyle w:val="Ruller41"/>
        <w:rPr>
          <w:rtl/>
        </w:rPr>
      </w:pPr>
    </w:p>
    <w:p w14:paraId="651BE291" w14:textId="77777777" w:rsidR="00DF48D6" w:rsidRPr="00A10DCD" w:rsidRDefault="00DF48D6" w:rsidP="00DF48D6">
      <w:pPr>
        <w:pStyle w:val="Ruller5"/>
        <w:rPr>
          <w:rtl/>
        </w:rPr>
      </w:pPr>
      <w:r w:rsidRPr="00A10DCD">
        <w:rPr>
          <w:rFonts w:hint="cs"/>
          <w:rtl/>
        </w:rPr>
        <w:t>"רש</w:t>
      </w:r>
      <w:r w:rsidRPr="00A10DCD">
        <w:rPr>
          <w:rtl/>
        </w:rPr>
        <w:t xml:space="preserve">מנו לפנינו כי עמדת המדינה הינה כי העתירה דנן מעוררת ביסודה שאלה זהה לזו המתעוררת </w:t>
      </w:r>
      <w:r w:rsidRPr="00A10DCD">
        <w:rPr>
          <w:rFonts w:ascii="Century" w:hAnsi="Century"/>
          <w:rtl/>
        </w:rPr>
        <w:t>בבג"ץ 11013/05</w:t>
      </w:r>
      <w:r w:rsidRPr="00A10DCD">
        <w:rPr>
          <w:rFonts w:ascii="Century" w:hAnsi="Century"/>
        </w:rPr>
        <w:t> </w:t>
      </w:r>
      <w:r w:rsidRPr="00A10DCD">
        <w:rPr>
          <w:rFonts w:ascii="Century" w:hAnsi="Century"/>
          <w:rtl/>
        </w:rPr>
        <w:t>ובעתירות</w:t>
      </w:r>
      <w:r w:rsidRPr="00A10DCD">
        <w:rPr>
          <w:rtl/>
        </w:rPr>
        <w:t xml:space="preserve"> שאוחדו עימו. יחד עם זאת, המגעים המתנהלים בימים אלו בין הצדדים לעתירות המאוחדות אינם משליכים על עניינה של העותרת דכאן. כעולה מההודעה המשותפת שהגישו הצדדים ביום 10.1.2011 (נ/1), ההידברות הנוכחית מתקיימת בין ממשלת ישראל לבין התנועות הלא-אורתודוכסיות, בעוד שהגיור מושא העתירה דנן הינו גיור אורתודוכסי. לפיכך, </w:t>
      </w:r>
      <w:r w:rsidRPr="00A10DCD">
        <w:rPr>
          <w:rtl/>
        </w:rPr>
        <w:lastRenderedPageBreak/>
        <w:t>לא נראה שיש בהידברות זו כדי לקדם את עניינה של העותרת</w:t>
      </w:r>
      <w:r w:rsidRPr="00A10DCD">
        <w:rPr>
          <w:rFonts w:hint="cs"/>
          <w:rtl/>
        </w:rPr>
        <w:t xml:space="preserve">" (עניין </w:t>
      </w:r>
      <w:r w:rsidRPr="00A10DCD">
        <w:rPr>
          <w:rFonts w:ascii="Century" w:hAnsi="Century" w:cs="Miriam" w:hint="cs"/>
          <w:b/>
          <w:spacing w:val="0"/>
          <w:szCs w:val="24"/>
          <w:rtl/>
        </w:rPr>
        <w:t>רגצ'ובה</w:t>
      </w:r>
      <w:r w:rsidRPr="00A10DCD">
        <w:rPr>
          <w:rFonts w:hint="cs"/>
          <w:rtl/>
        </w:rPr>
        <w:t>, החלטה מיום 12.4.2011).</w:t>
      </w:r>
    </w:p>
    <w:p w14:paraId="79CFCF08" w14:textId="77777777" w:rsidR="00DF48D6" w:rsidRPr="00A10DCD" w:rsidRDefault="00DF48D6" w:rsidP="00DF48D6">
      <w:pPr>
        <w:pStyle w:val="Ruller41"/>
        <w:rPr>
          <w:rtl/>
        </w:rPr>
      </w:pPr>
    </w:p>
    <w:p w14:paraId="34465780" w14:textId="77777777" w:rsidR="00DF48D6" w:rsidRPr="00A10DCD" w:rsidRDefault="00DF48D6" w:rsidP="00DF48D6">
      <w:pPr>
        <w:pStyle w:val="Ruller41"/>
        <w:rPr>
          <w:rtl/>
        </w:rPr>
      </w:pPr>
      <w:r w:rsidRPr="00A10DCD">
        <w:rPr>
          <w:rtl/>
        </w:rPr>
        <w:tab/>
      </w:r>
      <w:r w:rsidRPr="00A10DCD">
        <w:rPr>
          <w:rFonts w:hint="cs"/>
          <w:rtl/>
        </w:rPr>
        <w:t xml:space="preserve">ביום 4.3.2013 קיים הרכב מורחב של שבעה שופטים דיון בעניין </w:t>
      </w:r>
      <w:r w:rsidRPr="00A10DCD">
        <w:rPr>
          <w:rFonts w:ascii="Century" w:hAnsi="Century" w:cs="Miriam" w:hint="cs"/>
          <w:b/>
          <w:spacing w:val="0"/>
          <w:szCs w:val="24"/>
          <w:rtl/>
        </w:rPr>
        <w:t>רגצ'ובה</w:t>
      </w:r>
      <w:r w:rsidRPr="00A10DCD">
        <w:rPr>
          <w:rFonts w:ascii="Century" w:hAnsi="Century" w:hint="cs"/>
          <w:rtl/>
        </w:rPr>
        <w:t>,</w:t>
      </w:r>
      <w:r w:rsidRPr="00A10DCD">
        <w:rPr>
          <w:rFonts w:hint="cs"/>
          <w:rtl/>
        </w:rPr>
        <w:t xml:space="preserve"> אליו התייצבו באי כוח העותרים בעתירות שלפנינו וביקשו להצטרף להליכים. נקבע כי לעת הזו אין מקום ליתן החלטה בבקשת ההצטרפות וכי יש להעלות את הסוגיות העולות בכל העתירות בפני הממשלה שתוקם. </w:t>
      </w:r>
    </w:p>
    <w:p w14:paraId="09978B11" w14:textId="77777777" w:rsidR="00DF48D6" w:rsidRPr="00A10DCD" w:rsidRDefault="00DF48D6" w:rsidP="00DF48D6">
      <w:pPr>
        <w:pStyle w:val="Ruller41"/>
        <w:rPr>
          <w:rtl/>
        </w:rPr>
      </w:pPr>
    </w:p>
    <w:p w14:paraId="15BEBC2F" w14:textId="77777777" w:rsidR="00DF48D6" w:rsidRPr="00A10DCD" w:rsidRDefault="00DF48D6" w:rsidP="00DF48D6">
      <w:pPr>
        <w:pStyle w:val="Ruller41"/>
        <w:rPr>
          <w:rtl/>
        </w:rPr>
      </w:pPr>
      <w:r w:rsidRPr="00A10DCD">
        <w:rPr>
          <w:rFonts w:hint="cs"/>
          <w:rtl/>
        </w:rPr>
        <w:t>4.</w:t>
      </w:r>
      <w:r w:rsidRPr="00A10DCD">
        <w:rPr>
          <w:rFonts w:hint="cs"/>
          <w:rtl/>
        </w:rPr>
        <w:tab/>
        <w:t xml:space="preserve">דיון ראשון לגופם של דברים התקיים בעתירות שבפנינו ביום 1.6.2014, ובתום הדיון הוחלט כי נוכח הקרבה העניינית בין השאלה העולה בעתירות אלו ובין העתירות בעניין </w:t>
      </w:r>
      <w:r w:rsidRPr="00A10DCD">
        <w:rPr>
          <w:rFonts w:ascii="Century" w:hAnsi="Century" w:cs="Miriam" w:hint="cs"/>
          <w:b/>
          <w:spacing w:val="0"/>
          <w:szCs w:val="24"/>
          <w:rtl/>
        </w:rPr>
        <w:t>רגצ'ובה</w:t>
      </w:r>
      <w:r w:rsidRPr="00A10DCD">
        <w:rPr>
          <w:rFonts w:hint="cs"/>
          <w:rtl/>
        </w:rPr>
        <w:t xml:space="preserve">, ראוי כי ההחלטה בעניינן של העתירות דנן תתקבל רק לאחר שמיעת הטיעונים בעניין </w:t>
      </w:r>
      <w:r w:rsidRPr="00A10DCD">
        <w:rPr>
          <w:rFonts w:ascii="Century" w:hAnsi="Century" w:cs="Miriam" w:hint="cs"/>
          <w:b/>
          <w:spacing w:val="0"/>
          <w:szCs w:val="24"/>
          <w:rtl/>
        </w:rPr>
        <w:t>רגצ'ובה</w:t>
      </w:r>
      <w:r w:rsidRPr="00A10DCD" w:rsidDel="00CB1285">
        <w:rPr>
          <w:rFonts w:hint="cs"/>
          <w:rtl/>
        </w:rPr>
        <w:t xml:space="preserve"> </w:t>
      </w:r>
      <w:r w:rsidRPr="00A10DCD">
        <w:rPr>
          <w:rFonts w:ascii="Century" w:hAnsi="Century" w:hint="cs"/>
          <w:rtl/>
        </w:rPr>
        <w:t xml:space="preserve">(ראו: החלטות מיום 1.6.2014 ו-11.6.2014; עניין </w:t>
      </w:r>
      <w:r w:rsidRPr="00A10DCD">
        <w:rPr>
          <w:rFonts w:ascii="Century" w:hAnsi="Century" w:cs="Miriam" w:hint="cs"/>
          <w:b/>
          <w:spacing w:val="0"/>
          <w:szCs w:val="24"/>
          <w:rtl/>
        </w:rPr>
        <w:t>רגצ'ובה</w:t>
      </w:r>
      <w:r w:rsidRPr="00A10DCD">
        <w:rPr>
          <w:rFonts w:ascii="Century" w:hAnsi="Century" w:hint="cs"/>
          <w:rtl/>
        </w:rPr>
        <w:t>, בפסקאות 9-8)</w:t>
      </w:r>
      <w:r w:rsidRPr="00A10DCD">
        <w:rPr>
          <w:rFonts w:hint="cs"/>
          <w:rtl/>
        </w:rPr>
        <w:t xml:space="preserve">. שמיעת הטיעונים בעניין </w:t>
      </w:r>
      <w:r w:rsidRPr="00A10DCD">
        <w:rPr>
          <w:rFonts w:ascii="Century" w:hAnsi="Century" w:cs="Miriam" w:hint="cs"/>
          <w:b/>
          <w:spacing w:val="0"/>
          <w:szCs w:val="24"/>
          <w:rtl/>
        </w:rPr>
        <w:t>רגצ'ובה</w:t>
      </w:r>
      <w:r w:rsidRPr="00A10DCD">
        <w:rPr>
          <w:rFonts w:hint="cs"/>
          <w:rtl/>
        </w:rPr>
        <w:t xml:space="preserve"> התקיימה ביום 30.6.2015 וביום 31.3.2016 ניתן פסק-הדין בעניין זה אשר בו נקבע, בתמצית, כי על מדינת ישראל להכיר כיהודי לצורך חוק השבות, גם במי שעבר הליך גיור בקהילה אורתודוכסית בישראל שלא במסגרת מערך הגיור הממלכתי. </w:t>
      </w:r>
    </w:p>
    <w:p w14:paraId="5146029B" w14:textId="77777777" w:rsidR="00DF48D6" w:rsidRPr="00A10DCD" w:rsidRDefault="00DF48D6" w:rsidP="00DF48D6">
      <w:pPr>
        <w:pStyle w:val="Ruller41"/>
        <w:rPr>
          <w:rtl/>
        </w:rPr>
      </w:pPr>
    </w:p>
    <w:p w14:paraId="05DEE29B" w14:textId="77777777" w:rsidR="00DF48D6" w:rsidRPr="00A10DCD" w:rsidRDefault="00DF48D6" w:rsidP="00DF48D6">
      <w:pPr>
        <w:pStyle w:val="Ruller4"/>
        <w:numPr>
          <w:ilvl w:val="0"/>
          <w:numId w:val="0"/>
        </w:numPr>
        <w:rPr>
          <w:rFonts w:ascii="Century" w:hAnsi="Century" w:cs="Miriam"/>
          <w:b/>
          <w:spacing w:val="0"/>
          <w:szCs w:val="24"/>
          <w:rtl/>
        </w:rPr>
      </w:pPr>
      <w:r w:rsidRPr="00A10DCD">
        <w:rPr>
          <w:rFonts w:ascii="Arial TUR" w:hAnsi="Arial TUR" w:hint="cs"/>
          <w:sz w:val="22"/>
          <w:rtl/>
        </w:rPr>
        <w:t>5.</w:t>
      </w:r>
      <w:r w:rsidRPr="00A10DCD">
        <w:rPr>
          <w:rFonts w:ascii="Arial TUR" w:hAnsi="Arial TUR" w:hint="cs"/>
          <w:sz w:val="22"/>
          <w:rtl/>
        </w:rPr>
        <w:tab/>
      </w:r>
      <w:r w:rsidRPr="00A10DCD">
        <w:rPr>
          <w:rFonts w:hint="cs"/>
          <w:rtl/>
        </w:rPr>
        <w:t xml:space="preserve">לאחר שניתן פסק-הדין בעניין </w:t>
      </w:r>
      <w:r w:rsidRPr="00A10DCD">
        <w:rPr>
          <w:rFonts w:ascii="Century" w:hAnsi="Century" w:cs="Miriam" w:hint="cs"/>
          <w:b/>
          <w:spacing w:val="0"/>
          <w:sz w:val="22"/>
          <w:szCs w:val="24"/>
          <w:rtl/>
        </w:rPr>
        <w:t>רגצ'ובה</w:t>
      </w:r>
      <w:r w:rsidRPr="00A10DCD">
        <w:rPr>
          <w:rFonts w:hint="cs"/>
          <w:rtl/>
        </w:rPr>
        <w:t xml:space="preserve">, ובהתאם לקביעות שבו לגבי פרשנות מושג הגיור ותחולת חוק השבות, פנו העותרים למשיב בבקשה כי ישקול שנית הכרה בגיוריהם לעניין חוק השבות, אך פנייתם נדחתה (ראו מכתבה של עו"ד דינה זילבר, המשנה ליועץ המשפטי לממשלה (ייעוץ) דאז מיום 5.5.2016). לפיכך, הגישו העותרים ביום 16.5.2016 בקשה לבית משפט זה לדון בעתירות שלפנינו וליתן בהן פסק-דין. ביום 25.5.2016 הורתה הנשיאה </w:t>
      </w:r>
      <w:r w:rsidRPr="00A10DCD">
        <w:rPr>
          <w:rFonts w:ascii="Century" w:hAnsi="Century" w:cs="Miriam" w:hint="cs"/>
          <w:b/>
          <w:spacing w:val="0"/>
          <w:sz w:val="22"/>
          <w:szCs w:val="24"/>
          <w:rtl/>
        </w:rPr>
        <w:t>מ' נאור</w:t>
      </w:r>
      <w:r w:rsidRPr="00A10DCD">
        <w:rPr>
          <w:rFonts w:hint="cs"/>
          <w:rtl/>
        </w:rPr>
        <w:t xml:space="preserve"> על הוצאת צו על תנאי בעתירות מטעמי יעילות הדיון ועל קביעתן לדיון. ביום 16.5.2017 נשמעו טענות הצדדים בעל-פה בעקבות פסק-הדין בעניין </w:t>
      </w:r>
      <w:r w:rsidRPr="00A10DCD">
        <w:rPr>
          <w:rFonts w:ascii="Century" w:hAnsi="Century" w:cs="Miriam" w:hint="cs"/>
          <w:b/>
          <w:spacing w:val="0"/>
          <w:sz w:val="22"/>
          <w:szCs w:val="24"/>
          <w:rtl/>
        </w:rPr>
        <w:t xml:space="preserve">רגצ'ובה </w:t>
      </w:r>
      <w:r w:rsidRPr="00A10DCD">
        <w:rPr>
          <w:rFonts w:ascii="Century" w:hAnsi="Century" w:hint="cs"/>
          <w:sz w:val="22"/>
          <w:rtl/>
        </w:rPr>
        <w:t>והעתירות נדחו לעיון</w:t>
      </w:r>
      <w:r w:rsidRPr="00A10DCD">
        <w:rPr>
          <w:rFonts w:hint="cs"/>
          <w:rtl/>
        </w:rPr>
        <w:t xml:space="preserve"> ולמתן פסק-דין, אך משהגישו הצדדים ביום 4.7.2017 בקשה משותפת ליתן להם שהות נוספת, בת 6 חודשים, לגבש פתרון מקיף מחוץ לכותלי בית המשפט לסוגיה שבמחלוקת, נענה לה בית המשפט ושב להמתין שמא הפעם יימצא סוף סוף פתרון כזה.</w:t>
      </w:r>
    </w:p>
    <w:p w14:paraId="52A8162B" w14:textId="77777777" w:rsidR="00DF48D6" w:rsidRPr="00A10DCD" w:rsidRDefault="00DF48D6" w:rsidP="00DF48D6">
      <w:pPr>
        <w:pStyle w:val="Ruller41"/>
      </w:pPr>
    </w:p>
    <w:p w14:paraId="156762DD" w14:textId="77777777" w:rsidR="00DF48D6" w:rsidRPr="00A10DCD" w:rsidRDefault="00DF48D6" w:rsidP="00DF48D6">
      <w:pPr>
        <w:pStyle w:val="Ruller4"/>
        <w:numPr>
          <w:ilvl w:val="0"/>
          <w:numId w:val="0"/>
        </w:numPr>
        <w:rPr>
          <w:rFonts w:ascii="Century" w:hAnsi="Century" w:cs="Miriam"/>
          <w:b/>
          <w:spacing w:val="0"/>
          <w:szCs w:val="24"/>
          <w:rtl/>
        </w:rPr>
      </w:pPr>
      <w:r w:rsidRPr="00A10DCD">
        <w:rPr>
          <w:rFonts w:hint="cs"/>
          <w:rtl/>
        </w:rPr>
        <w:t>6.</w:t>
      </w:r>
      <w:r w:rsidRPr="00A10DCD">
        <w:rPr>
          <w:rFonts w:hint="cs"/>
          <w:rtl/>
        </w:rPr>
        <w:tab/>
        <w:t>ביום 3.1.2018 הודיעו הצדדים כי ניסיון זה העלה אף הוא חרס, ולעמדת העותרים "המצב כיום הוא [...] שאין ולו ראשית הסכמה בין הצדדים באשר לפתרון ראוי לסוגיה זו" (פסקה 6 להודעת העותרים מיום 3.1.2018). המשיב מצידו ציין, בהודעה שהגיש אף הוא באותו היום, כי שר המשפטים לשעבר, עו"ד משה נסים, מונה לשמש "ועדה של איש אחד" (</w:t>
      </w:r>
      <w:r w:rsidRPr="00A10DCD">
        <w:rPr>
          <w:rFonts w:ascii="Century" w:hAnsi="Century" w:cs="Miriam" w:hint="eastAsia"/>
          <w:b/>
          <w:spacing w:val="0"/>
          <w:sz w:val="22"/>
          <w:szCs w:val="24"/>
          <w:rtl/>
        </w:rPr>
        <w:t>שם</w:t>
      </w:r>
      <w:r w:rsidRPr="00A10DCD">
        <w:rPr>
          <w:rFonts w:hint="cs"/>
          <w:rtl/>
        </w:rPr>
        <w:t xml:space="preserve">, בפסקה 2) לשם גיבוש המלצות בסוגית הגיור בישראל וכי </w:t>
      </w:r>
      <w:r w:rsidRPr="00A10DCD">
        <w:rPr>
          <w:rFonts w:hint="cs"/>
          <w:rtl/>
        </w:rPr>
        <w:lastRenderedPageBreak/>
        <w:t>עו"ד נסים אף הפיץ "קול קורא" לציבור, החל בשמיעת הצעות, והבהיר כי לאחר מכן בכוונתו "לגשת למלאכת גיבוש ההמלצות ולהעלותן על הכתב" (</w:t>
      </w:r>
      <w:r w:rsidRPr="00A10DCD">
        <w:rPr>
          <w:rFonts w:ascii="Century" w:hAnsi="Century" w:cs="Miriam" w:hint="cs"/>
          <w:b/>
          <w:spacing w:val="0"/>
          <w:sz w:val="22"/>
          <w:szCs w:val="24"/>
          <w:rtl/>
        </w:rPr>
        <w:t>שם</w:t>
      </w:r>
      <w:r w:rsidRPr="00A10DCD">
        <w:rPr>
          <w:rFonts w:hint="cs"/>
          <w:rtl/>
        </w:rPr>
        <w:t xml:space="preserve">, בפסקה 6). מטעם זה ביקש המשיב לשוב ולעדכן בחלוף שלושה חודשים. </w:t>
      </w:r>
    </w:p>
    <w:p w14:paraId="3A4879B3" w14:textId="77777777" w:rsidR="00DF48D6" w:rsidRPr="00A10DCD" w:rsidRDefault="00DF48D6" w:rsidP="00DF48D6">
      <w:pPr>
        <w:pStyle w:val="Ruller41"/>
        <w:rPr>
          <w:rtl/>
        </w:rPr>
      </w:pPr>
    </w:p>
    <w:p w14:paraId="09719176" w14:textId="77777777" w:rsidR="00DF48D6" w:rsidRPr="00A10DCD" w:rsidRDefault="00DF48D6" w:rsidP="00DF48D6">
      <w:pPr>
        <w:pStyle w:val="Ruller41"/>
        <w:rPr>
          <w:rtl/>
        </w:rPr>
      </w:pPr>
      <w:r w:rsidRPr="00A10DCD">
        <w:rPr>
          <w:rFonts w:hint="cs"/>
          <w:rtl/>
        </w:rPr>
        <w:t>7.</w:t>
      </w:r>
      <w:r w:rsidRPr="00A10DCD">
        <w:rPr>
          <w:rFonts w:hint="cs"/>
          <w:rtl/>
        </w:rPr>
        <w:tab/>
        <w:t>ביום 17.5.2018 הודיע המשיב כי עו"ד נסים סיים את כתיבת הדו"ח וגיבש טיוטת הצעת חוק להסדרת הסוגיה. עוד נמסר כי עו"ד נסים נפגש עם כמה מראשי יהדות התפוצות בנושא. ביום 14.6.2018 הוסיף המשיב ועדכן כי הדו"ח הוגש לראש הממשלה, אשר ביקש ללמוד אותו ולבחון אפשרויות שונות לקידום הסוגיה. לצורך כך ביקש ראש הממשלה פרק זמן של שישה חודשים שבמהלכם לא יינתן פסק-הדין. המשיב ציין כי הוא אינו מקל ראש בחלוף הזמן מאז הוגשו העתירות, אך הדגיש כי מדובר בסוגיה שהיא מן הרגישות "בציבוריות הישראלית". בחלוף כשישה חודשים, ביום 17.12.2018, הודיע המשיב כי בשל מורכבות הסוגיה לא היה סיפק בידי ראש הממשלה להשלים את בחינתה וביקש להגיש הודעה מעדכנת עד ליום 17.6.2019. המשיב הוסיף וציין כי בשלב זה ובשל התמשכות ההליכים, הוא העניק לשמונה מבקשים, ששמותיהם הועברו על ידי בא-כוח העותרים, רישיון ישיבת ארעי (א/5) למשך שנה. חודש לאחר מכן, ביום 2.7.2019, עדכן המשיב כי בשל הנסיבות החריגות הנובעות מקיומן של שתי מערכות בחירות רצופות לכנסת</w:t>
      </w:r>
      <w:r w:rsidRPr="00A10DCD">
        <w:rPr>
          <w:rFonts w:ascii="Century" w:hAnsi="Century" w:cs="Miriam" w:hint="cs"/>
          <w:b/>
          <w:spacing w:val="0"/>
          <w:szCs w:val="24"/>
          <w:rtl/>
        </w:rPr>
        <w:t xml:space="preserve"> </w:t>
      </w:r>
      <w:r w:rsidRPr="00A10DCD">
        <w:rPr>
          <w:rFonts w:hint="cs"/>
          <w:rtl/>
        </w:rPr>
        <w:t xml:space="preserve">הוא מבקש, </w:t>
      </w:r>
      <w:r w:rsidRPr="00A10DCD">
        <w:rPr>
          <w:rFonts w:ascii="Century" w:hAnsi="Century" w:cs="Miriam" w:hint="cs"/>
          <w:b/>
          <w:spacing w:val="0"/>
          <w:szCs w:val="24"/>
          <w:rtl/>
        </w:rPr>
        <w:t>בהסכמת העותרים</w:t>
      </w:r>
      <w:r w:rsidRPr="00A10DCD">
        <w:rPr>
          <w:rtl/>
        </w:rPr>
        <w:t>,</w:t>
      </w:r>
      <w:r w:rsidRPr="00A10DCD">
        <w:rPr>
          <w:rFonts w:hint="cs"/>
          <w:rtl/>
        </w:rPr>
        <w:t xml:space="preserve"> להגיש הודעה מעדכנת עד ליום 17.12.2019. לבקשה זו נעתרנו בהחלטתנו מיום 4.7.2019. </w:t>
      </w:r>
    </w:p>
    <w:p w14:paraId="64E60FA4" w14:textId="77777777" w:rsidR="00DF48D6" w:rsidRPr="00A10DCD" w:rsidRDefault="00DF48D6" w:rsidP="00DF48D6">
      <w:pPr>
        <w:pStyle w:val="Ruller41"/>
        <w:rPr>
          <w:rtl/>
        </w:rPr>
      </w:pPr>
    </w:p>
    <w:p w14:paraId="68F2F41F" w14:textId="77777777" w:rsidR="00DF48D6" w:rsidRPr="00A10DCD" w:rsidRDefault="00DF48D6" w:rsidP="00DF48D6">
      <w:pPr>
        <w:pStyle w:val="Ruller41"/>
        <w:rPr>
          <w:rtl/>
        </w:rPr>
      </w:pPr>
      <w:r w:rsidRPr="00A10DCD">
        <w:rPr>
          <w:rFonts w:hint="cs"/>
          <w:rtl/>
        </w:rPr>
        <w:t>8.</w:t>
      </w:r>
      <w:r w:rsidRPr="00A10DCD">
        <w:rPr>
          <w:rtl/>
        </w:rPr>
        <w:tab/>
      </w:r>
      <w:r w:rsidRPr="00A10DCD">
        <w:rPr>
          <w:rFonts w:hint="cs"/>
          <w:rtl/>
        </w:rPr>
        <w:t>ביני לביני החליטה גם הכנסת ה-22 על פיזורה ונקבע סבב שלישי של בחירות לכנסת ה-23. בנסיבות אלו שב המשיב וביקש כי לא תינתן הכרעה בעתירות שבכותרת וכי יותר לו להגיש הודעה מעדכנת עד ליום 19.7.2020. בהחלטתנו מיום 11.2.2020 נעתרנו גם לבקשה זו, אך בהגיע המועד הנדחה שנתבקש, הגיש המשיב בקשה נוספת שלא להכריע בעתירות וזאת נוכח השבעתה של הממשלה ה-35 ביום 17.5.2020 וההתמודדות עם משבר הקורונה. גם זו הפעם נעתרנו לבקשה והורינו למשיב להוסיף ולעדכן עד ליום 30.11.2020 על קידום הטיפול בנושא מצידו. ואולם, בהחלטה זו הוספנו כי אנו מצפים שלא תוגשנה בקשות נוספות לאורכות. זאת בהינתן העובדה כי העתירות ברובן תלויות ועומדות מזה כחמש-עשרה שנים וכן בהינתן העובדה שהעותרים ואחרים הממתינים לפסק הדין זכאים להכרעה בעניינ</w:t>
      </w:r>
      <w:r w:rsidRPr="00A10DCD">
        <w:rPr>
          <w:rFonts w:hint="eastAsia"/>
          <w:rtl/>
        </w:rPr>
        <w:t>ם</w:t>
      </w:r>
      <w:r w:rsidRPr="00A10DCD">
        <w:rPr>
          <w:rFonts w:hint="cs"/>
          <w:rtl/>
        </w:rPr>
        <w:t>.</w:t>
      </w:r>
    </w:p>
    <w:p w14:paraId="4B8C3888" w14:textId="77777777" w:rsidR="00DF48D6" w:rsidRPr="00A10DCD" w:rsidRDefault="00DF48D6" w:rsidP="00DF48D6">
      <w:pPr>
        <w:pStyle w:val="Ruller41"/>
        <w:rPr>
          <w:rtl/>
        </w:rPr>
      </w:pPr>
    </w:p>
    <w:p w14:paraId="5D618921" w14:textId="77777777" w:rsidR="00DF48D6" w:rsidRPr="00A10DCD" w:rsidRDefault="00DF48D6" w:rsidP="00DF48D6">
      <w:pPr>
        <w:pStyle w:val="Ruller41"/>
        <w:rPr>
          <w:rtl/>
        </w:rPr>
      </w:pPr>
      <w:r w:rsidRPr="00A10DCD">
        <w:rPr>
          <w:rtl/>
        </w:rPr>
        <w:tab/>
      </w:r>
      <w:r w:rsidRPr="00A10DCD">
        <w:rPr>
          <w:rFonts w:hint="cs"/>
          <w:rtl/>
        </w:rPr>
        <w:t xml:space="preserve"> בתקופת הארכה שנתבקשה לא נעשה דבר, ובהודעתו מיום 3.12.2020 מסר המשיב כי בחודש יוני 2020 הוא פנה לראש הממשלה וביקש ממנו לקדם את הצעת החוק הממשלתית משנת 2017 (תזכיר חוק גיור ממלכתי בישראל, התשע"ז-2017, שהוכן לפני מינוי ועדת נסים). עוד צוין כי ראש הממשלה סבור שיש צורך בחקיקת חוק גיור ממלכתי </w:t>
      </w:r>
      <w:r w:rsidRPr="00A10DCD">
        <w:rPr>
          <w:rFonts w:hint="cs"/>
          <w:rtl/>
        </w:rPr>
        <w:lastRenderedPageBreak/>
        <w:t>ברוח עקרונותיה של הצעת החוק האמורה, אך "השעה הנוכחית אינה מאפשרת למרבה הצער גיבושו של פתרון ממלכתי הולם וראוי לסוגיה כה רגישה של דת ומדינה" (</w:t>
      </w:r>
      <w:r w:rsidRPr="00A10DCD">
        <w:rPr>
          <w:rFonts w:ascii="Century" w:hAnsi="Century" w:cs="Miriam" w:hint="cs"/>
          <w:b/>
          <w:spacing w:val="0"/>
          <w:szCs w:val="24"/>
          <w:rtl/>
        </w:rPr>
        <w:t>שם</w:t>
      </w:r>
      <w:r w:rsidRPr="00A10DCD">
        <w:rPr>
          <w:rFonts w:hint="cs"/>
          <w:rtl/>
        </w:rPr>
        <w:t xml:space="preserve">, בפסקה 6). המשיב ביקש אפוא שלא יינתן פסק-דין בעתירות וכי יתאפשר לו להגיש הודעה מעדכנת נוספת ביום 31.5.2021. העותרים התנגדו לבקשה בציינם, בין היתר, כי מדובר בעתירות ותיקות ביותר וכי הדיון בהן מעכב הכרעה בהליכים אחרים התלויים ועומדים בפני בית משפט זה. </w:t>
      </w:r>
    </w:p>
    <w:p w14:paraId="01D69B06" w14:textId="77777777" w:rsidR="00DF48D6" w:rsidRPr="00A10DCD" w:rsidRDefault="00DF48D6" w:rsidP="00DF48D6">
      <w:pPr>
        <w:pStyle w:val="Ruller41"/>
        <w:rPr>
          <w:rtl/>
        </w:rPr>
      </w:pPr>
    </w:p>
    <w:p w14:paraId="2105D51A" w14:textId="77777777" w:rsidR="00DF48D6" w:rsidRPr="00A10DCD" w:rsidRDefault="00DF48D6" w:rsidP="00DF48D6">
      <w:pPr>
        <w:pStyle w:val="Ruller41"/>
        <w:rPr>
          <w:rtl/>
        </w:rPr>
      </w:pPr>
      <w:r w:rsidRPr="00A10DCD">
        <w:rPr>
          <w:rtl/>
        </w:rPr>
        <w:tab/>
      </w:r>
      <w:r w:rsidRPr="00A10DCD">
        <w:rPr>
          <w:rFonts w:hint="cs"/>
          <w:rtl/>
        </w:rPr>
        <w:t xml:space="preserve">העותרים הוסיפו וציינו כי מאז שנת 1989 מוכרים גיורים הנערכים בקהילות רפורמיות וקונסרבטיביות </w:t>
      </w:r>
      <w:r w:rsidRPr="00A10DCD">
        <w:rPr>
          <w:rFonts w:ascii="Century" w:hAnsi="Century" w:cs="Miriam" w:hint="eastAsia"/>
          <w:b/>
          <w:spacing w:val="0"/>
          <w:szCs w:val="24"/>
          <w:rtl/>
        </w:rPr>
        <w:t>בתפוצות</w:t>
      </w:r>
      <w:r w:rsidRPr="00A10DCD">
        <w:rPr>
          <w:rFonts w:hint="cs"/>
          <w:rtl/>
        </w:rPr>
        <w:t xml:space="preserve"> לצורך חוק השבות, וכי מאז שנת 2002 גיורים הנערכים בקהילות אלה בארץ מאפשרים את רישום המתגיירים כיהודים במרשם האוכלוסין. עוד טוענים העותרים כי התנועות אינן מגיירות אנשים שאינם תושבי ישראל וכי המתווה שהציעה ועדת נסים לא קודם על ידי הממשלה בשל התנגדות גורפת של הרבנות הראשית והמפלגות החרדיות. לגישת העותרים "מתווה נסים" אינו בר מימוש ואף מן הבחינה הזו אין כל היגיון בהמתנה נוספת להכרעה בעתירות. </w:t>
      </w:r>
    </w:p>
    <w:p w14:paraId="77CD0875" w14:textId="77777777" w:rsidR="00DF48D6" w:rsidRPr="00A10DCD" w:rsidRDefault="00DF48D6" w:rsidP="00DF48D6">
      <w:pPr>
        <w:pStyle w:val="Ruller41"/>
        <w:rPr>
          <w:sz w:val="20"/>
          <w:szCs w:val="20"/>
          <w:rtl/>
        </w:rPr>
      </w:pPr>
    </w:p>
    <w:p w14:paraId="0FCA6253" w14:textId="77777777" w:rsidR="00DF48D6" w:rsidRPr="00A10DCD" w:rsidRDefault="00DF48D6" w:rsidP="00DF48D6">
      <w:pPr>
        <w:pStyle w:val="Ruller41"/>
        <w:rPr>
          <w:rtl/>
        </w:rPr>
      </w:pPr>
      <w:r w:rsidRPr="00A10DCD">
        <w:rPr>
          <w:rFonts w:hint="cs"/>
          <w:rtl/>
        </w:rPr>
        <w:t>9.</w:t>
      </w:r>
      <w:r w:rsidRPr="00A10DCD">
        <w:rPr>
          <w:rFonts w:hint="cs"/>
          <w:rtl/>
        </w:rPr>
        <w:tab/>
        <w:t>בהחלטתנו מיום 7.12.2020 דחינו את בקשת המשיב וקבענו כי איננו רואים מקום לדחייה נוספת במתן פסק-הדין. עוד הורינו לעותרים להגיש עד ליום 21.12.2020 הודעה מעדכנת בדבר הנסיבות האישיות העדכניות של כל אחד מהעותרים שבפנינו. זמן קצר לאחר מכן, ביום 23.12.2020, התפזרה הכנסת ה-23 וביום 6.1.2021 שב המשיב וביקש לדחות את מתן פסק-הדין עד ליום 30.6.2021, על מנת לאפשר לממשלה שתקום לנסות ולהסדיר את הנושא בחקיקה. בקשה זו נדחתה על ידינו מאותם הטעמים שבגינם נדחתה בקשת הארכה הקודמת.</w:t>
      </w:r>
    </w:p>
    <w:p w14:paraId="622ABA54" w14:textId="77777777" w:rsidR="00DF48D6" w:rsidRPr="00A10DCD" w:rsidRDefault="00DF48D6" w:rsidP="00DF48D6">
      <w:pPr>
        <w:pStyle w:val="Ruller41"/>
        <w:rPr>
          <w:sz w:val="20"/>
          <w:szCs w:val="20"/>
          <w:rtl/>
        </w:rPr>
      </w:pPr>
    </w:p>
    <w:p w14:paraId="1C3B20DA" w14:textId="77777777" w:rsidR="00DF48D6" w:rsidRPr="00A10DCD" w:rsidRDefault="00DF48D6" w:rsidP="00DF48D6">
      <w:pPr>
        <w:pStyle w:val="Ruller41"/>
        <w:rPr>
          <w:rFonts w:ascii="Century" w:hAnsi="Century" w:cs="Miriam"/>
          <w:b/>
          <w:spacing w:val="0"/>
          <w:szCs w:val="24"/>
          <w:rtl/>
        </w:rPr>
      </w:pPr>
      <w:r w:rsidRPr="00A10DCD">
        <w:rPr>
          <w:rFonts w:ascii="Century" w:hAnsi="Century" w:cs="Miriam" w:hint="cs"/>
          <w:b/>
          <w:spacing w:val="0"/>
          <w:szCs w:val="24"/>
          <w:rtl/>
        </w:rPr>
        <w:t>טענות הצדדים</w:t>
      </w:r>
    </w:p>
    <w:p w14:paraId="23681A19" w14:textId="77777777" w:rsidR="00DF48D6" w:rsidRPr="00A10DCD" w:rsidRDefault="00DF48D6" w:rsidP="00DF48D6">
      <w:pPr>
        <w:pStyle w:val="Ruller41"/>
        <w:rPr>
          <w:rFonts w:ascii="Century" w:hAnsi="Century" w:cs="Miriam"/>
          <w:b/>
          <w:spacing w:val="0"/>
          <w:sz w:val="20"/>
          <w:szCs w:val="20"/>
          <w:rtl/>
        </w:rPr>
      </w:pPr>
    </w:p>
    <w:p w14:paraId="6BBDEED2" w14:textId="77777777" w:rsidR="00DF48D6" w:rsidRPr="00A10DCD" w:rsidRDefault="00DF48D6" w:rsidP="00DF48D6">
      <w:pPr>
        <w:pStyle w:val="Ruller41"/>
        <w:rPr>
          <w:rFonts w:ascii="Century" w:hAnsi="Century" w:cs="Miriam"/>
          <w:b/>
          <w:spacing w:val="0"/>
          <w:szCs w:val="24"/>
          <w:rtl/>
        </w:rPr>
      </w:pPr>
      <w:r w:rsidRPr="00A10DCD">
        <w:rPr>
          <w:rFonts w:hint="cs"/>
          <w:rtl/>
        </w:rPr>
        <w:t>10.</w:t>
      </w:r>
      <w:r w:rsidRPr="00A10DCD">
        <w:rPr>
          <w:rFonts w:hint="cs"/>
          <w:rtl/>
        </w:rPr>
        <w:tab/>
        <w:t xml:space="preserve">העותרים מבקשים הכרה כיהודים לעניין חוק השבות ורישום כיהודים במרשם האוכלוסין, בעקבות הגיורים שעברו. לטענת העותרים, יש מקום להכיר בגיורים שעורכות התנועות </w:t>
      </w:r>
      <w:r w:rsidRPr="00A10DCD">
        <w:rPr>
          <w:rtl/>
        </w:rPr>
        <w:t>–</w:t>
      </w:r>
      <w:r w:rsidRPr="00A10DCD">
        <w:rPr>
          <w:rFonts w:hint="cs"/>
          <w:rtl/>
        </w:rPr>
        <w:t xml:space="preserve"> בארץ או בחו"ל </w:t>
      </w:r>
      <w:r w:rsidRPr="00A10DCD">
        <w:rPr>
          <w:rtl/>
        </w:rPr>
        <w:t>–</w:t>
      </w:r>
      <w:r w:rsidRPr="00A10DCD">
        <w:rPr>
          <w:rFonts w:hint="cs"/>
          <w:rtl/>
        </w:rPr>
        <w:t xml:space="preserve"> כמקימים זכאות למעמד מכוח חוק השבות. תימוכין לכך הם מבקשים למצוא בפסק-הדין שניתן בעניין </w:t>
      </w:r>
      <w:r w:rsidRPr="00A10DCD">
        <w:rPr>
          <w:rFonts w:ascii="Century" w:hAnsi="Century" w:cs="Miriam" w:hint="cs"/>
          <w:b/>
          <w:spacing w:val="0"/>
          <w:szCs w:val="24"/>
          <w:rtl/>
        </w:rPr>
        <w:t>רגצ'ובה</w:t>
      </w:r>
      <w:r w:rsidRPr="00A10DCD">
        <w:rPr>
          <w:rFonts w:hint="cs"/>
          <w:rtl/>
        </w:rPr>
        <w:t xml:space="preserve">, ובכך שמדובר בקהילות יהודיות מוכרות מזה שנים. כן נטען כי היעדר הכרה בגיורי התנועות הללו פוגע באופן בלתי מידתי בזכותם של המתגיירים לחופש דת ובזכותם לשוויון לעומת מי שהתגייר בארץ בגיור הממלכתי או בגיור האורתודוכסי הפרטי, וכן לעומת מי שהתגייר בחו"ל. </w:t>
      </w:r>
    </w:p>
    <w:p w14:paraId="707FE1E7" w14:textId="77777777" w:rsidR="00DF48D6" w:rsidRPr="00A10DCD" w:rsidRDefault="00DF48D6" w:rsidP="00DF48D6">
      <w:pPr>
        <w:pStyle w:val="Ruller41"/>
      </w:pPr>
    </w:p>
    <w:p w14:paraId="750A3F3E" w14:textId="77777777" w:rsidR="00DF48D6" w:rsidRPr="00A10DCD" w:rsidRDefault="00DF48D6" w:rsidP="00DF48D6">
      <w:pPr>
        <w:pStyle w:val="Ruller4"/>
        <w:numPr>
          <w:ilvl w:val="0"/>
          <w:numId w:val="0"/>
        </w:numPr>
        <w:rPr>
          <w:rtl/>
        </w:rPr>
      </w:pPr>
      <w:r w:rsidRPr="00A10DCD">
        <w:rPr>
          <w:rFonts w:hint="cs"/>
          <w:rtl/>
        </w:rPr>
        <w:lastRenderedPageBreak/>
        <w:t>11.</w:t>
      </w:r>
      <w:r w:rsidRPr="00A10DCD">
        <w:rPr>
          <w:rFonts w:hint="cs"/>
          <w:rtl/>
        </w:rPr>
        <w:tab/>
        <w:t xml:space="preserve">בתצהיר התשובה שהגיש המשיב ביום 1.12.2016 לא הועלתה כל טענה לגבי תוקפם של הגיורים שעברו העותרים. עם זאת טען המשיב כי דין הסעד שביקשו העותרים לעניין רישומם כיהודים במרשם האוכלוסין להידחות על הסף, מחמת קיומו של סעד חלופי והוא </w:t>
      </w:r>
      <w:r w:rsidRPr="00A10DCD">
        <w:rPr>
          <w:rtl/>
        </w:rPr>
        <w:t>–</w:t>
      </w:r>
      <w:r w:rsidRPr="00A10DCD">
        <w:rPr>
          <w:rFonts w:hint="cs"/>
          <w:rtl/>
        </w:rPr>
        <w:t xml:space="preserve"> הגשת המרצת פתיחה לבית המשפט המחוזי בבקשה לקבל תעודה ציבורית לפי סעיף 19ג לחוק מרשם האוכלוסין, התשכ"ה-1965 (להלן: </w:t>
      </w:r>
      <w:r w:rsidRPr="00A10DCD">
        <w:rPr>
          <w:rFonts w:ascii="Century" w:hAnsi="Century" w:cs="Miriam" w:hint="eastAsia"/>
          <w:b/>
          <w:spacing w:val="0"/>
          <w:sz w:val="22"/>
          <w:szCs w:val="24"/>
          <w:rtl/>
        </w:rPr>
        <w:t>חוק</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מרשם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האוכלוסין</w:t>
      </w:r>
      <w:r w:rsidRPr="00A10DCD">
        <w:rPr>
          <w:rFonts w:hint="cs"/>
          <w:rtl/>
        </w:rPr>
        <w:t xml:space="preserve">). פרט לכך, לא הציג המשיב </w:t>
      </w:r>
      <w:r w:rsidRPr="00A10DCD">
        <w:rPr>
          <w:rFonts w:ascii="Century" w:hAnsi="Century" w:cs="Miriam" w:hint="cs"/>
          <w:b/>
          <w:spacing w:val="0"/>
          <w:sz w:val="22"/>
          <w:szCs w:val="24"/>
          <w:rtl/>
        </w:rPr>
        <w:t>כל טענה</w:t>
      </w:r>
      <w:r w:rsidRPr="00A10DCD">
        <w:rPr>
          <w:rFonts w:hint="cs"/>
          <w:rtl/>
        </w:rPr>
        <w:t xml:space="preserve"> לגופם של דברים, ואף ראה לציין כי "המדינה [גם] מודעת לדימיון בסוגיה המשפטית המתעוררת בסוגיה שלפנינו אל מול זו אשר הוכרעה בעניין רגצ'ובה" (פסקה 18 לעיקרי הטיעון מטעם המשיב מיום 12.5.2017). המשיב הוסיף וטען כי יש מקום להמתין עד "לליבונה של החקיקה בסוגיה" (</w:t>
      </w:r>
      <w:r w:rsidRPr="00A10DCD">
        <w:rPr>
          <w:rFonts w:ascii="Century" w:hAnsi="Century" w:cs="Miriam" w:hint="eastAsia"/>
          <w:b/>
          <w:spacing w:val="0"/>
          <w:sz w:val="22"/>
          <w:szCs w:val="24"/>
          <w:rtl/>
        </w:rPr>
        <w:t>שם</w:t>
      </w:r>
      <w:r w:rsidRPr="00A10DCD">
        <w:rPr>
          <w:rFonts w:hint="cs"/>
          <w:rtl/>
        </w:rPr>
        <w:t>, בפסקה 20), ובהקשר זה התייחס המשיב לתזכיר חוק גיור ממלכתי בישראל, התשע"ז-2017, אשר הופץ ביום 10.5.2017 (כשבוע לפני מועד הדיון שהתקיים בעתירות ביום 16.5.2017). מאז, כפי שפורט לעיל, נתבקש בית המשפט פעם אחר פעם לעכב את מתן פסק-הדין אך בכל אותה התקופה לא נעשה דבר לקידום הליך החקיקה על פי התזכיר הנ"ל או בכל דרך אחרת.</w:t>
      </w:r>
    </w:p>
    <w:p w14:paraId="2529361F" w14:textId="77777777" w:rsidR="00DF48D6" w:rsidRPr="00A10DCD" w:rsidRDefault="00DF48D6" w:rsidP="00DF48D6">
      <w:pPr>
        <w:pStyle w:val="Ruller4"/>
        <w:numPr>
          <w:ilvl w:val="0"/>
          <w:numId w:val="0"/>
        </w:numPr>
        <w:rPr>
          <w:rtl/>
        </w:rPr>
      </w:pPr>
      <w:r w:rsidRPr="00A10DCD">
        <w:rPr>
          <w:rFonts w:hint="cs"/>
          <w:rtl/>
        </w:rPr>
        <w:t xml:space="preserve"> </w:t>
      </w:r>
      <w:r w:rsidRPr="00A10DCD">
        <w:rPr>
          <w:rFonts w:ascii="Century" w:hAnsi="Century" w:hint="cs"/>
          <w:rtl/>
        </w:rPr>
        <w:t xml:space="preserve"> </w:t>
      </w:r>
    </w:p>
    <w:p w14:paraId="390DFBD5" w14:textId="77777777" w:rsidR="00DF48D6" w:rsidRPr="00A10DCD" w:rsidRDefault="00DF48D6" w:rsidP="00DF48D6">
      <w:pPr>
        <w:pStyle w:val="Ruller41"/>
        <w:rPr>
          <w:rFonts w:ascii="Century" w:hAnsi="Century"/>
          <w:rtl/>
        </w:rPr>
      </w:pPr>
      <w:r w:rsidRPr="00A10DCD">
        <w:rPr>
          <w:rFonts w:ascii="Century" w:hAnsi="Century" w:cs="Miriam" w:hint="cs"/>
          <w:b/>
          <w:spacing w:val="0"/>
          <w:szCs w:val="24"/>
          <w:rtl/>
        </w:rPr>
        <w:t>דיון והכרעה</w:t>
      </w:r>
    </w:p>
    <w:p w14:paraId="6882F989" w14:textId="77777777" w:rsidR="00DF48D6" w:rsidRPr="00A10DCD" w:rsidRDefault="00DF48D6" w:rsidP="00DF48D6">
      <w:pPr>
        <w:pStyle w:val="Ruller41"/>
        <w:rPr>
          <w:rtl/>
        </w:rPr>
      </w:pPr>
    </w:p>
    <w:p w14:paraId="03ABF0D6" w14:textId="77777777" w:rsidR="00DF48D6" w:rsidRPr="00A10DCD" w:rsidRDefault="00DF48D6" w:rsidP="00DF48D6">
      <w:pPr>
        <w:pStyle w:val="Ruller4"/>
        <w:numPr>
          <w:ilvl w:val="0"/>
          <w:numId w:val="0"/>
        </w:numPr>
        <w:rPr>
          <w:rtl/>
        </w:rPr>
      </w:pPr>
      <w:r w:rsidRPr="00A10DCD">
        <w:rPr>
          <w:rFonts w:hint="cs"/>
          <w:rtl/>
        </w:rPr>
        <w:t xml:space="preserve">12. </w:t>
      </w:r>
      <w:r w:rsidRPr="00A10DCD">
        <w:rPr>
          <w:rtl/>
        </w:rPr>
        <w:tab/>
      </w:r>
      <w:r w:rsidRPr="00A10DCD">
        <w:rPr>
          <w:rFonts w:hint="cs"/>
          <w:rtl/>
        </w:rPr>
        <w:t xml:space="preserve">השאלה אם יש להכיר בעותרים כיהודים לעניין חוק השבות בעקבות הגיורים שעברו, היא שאלה פרשנית הנוגעת להוראות חוק השבות. </w:t>
      </w:r>
    </w:p>
    <w:p w14:paraId="76430314" w14:textId="77777777" w:rsidR="00DF48D6" w:rsidRPr="00A10DCD" w:rsidRDefault="00DF48D6" w:rsidP="00DF48D6">
      <w:pPr>
        <w:pStyle w:val="Ruller4"/>
        <w:numPr>
          <w:ilvl w:val="0"/>
          <w:numId w:val="0"/>
        </w:numPr>
        <w:rPr>
          <w:rtl/>
        </w:rPr>
      </w:pPr>
    </w:p>
    <w:p w14:paraId="03D9FF18" w14:textId="77777777" w:rsidR="00DF48D6" w:rsidRPr="00A10DCD" w:rsidRDefault="00DF48D6" w:rsidP="00DF48D6">
      <w:pPr>
        <w:pStyle w:val="Ruller4"/>
        <w:numPr>
          <w:ilvl w:val="0"/>
          <w:numId w:val="0"/>
        </w:numPr>
        <w:rPr>
          <w:rtl/>
        </w:rPr>
      </w:pPr>
      <w:r w:rsidRPr="00A10DCD">
        <w:rPr>
          <w:rtl/>
        </w:rPr>
        <w:tab/>
      </w:r>
      <w:r w:rsidRPr="00A10DCD">
        <w:rPr>
          <w:rFonts w:hint="cs"/>
          <w:rtl/>
        </w:rPr>
        <w:t>חוק השבות הוא אבן הראשה בזהותה החוקתית של מדינת ישראל כמדינתו של העם היהודי, לצד היותה מדינה דמוקרטית. הוא משקף את עקרון היסוד שעליו הוקמה המדינה, ולפיו שערי הארץ פתוחים לרווחה לכל יהודי החפץ להשתקע בה. סוגיית הגיור וההכרה בו לעניין חוק השבות, היא סוגיה נכבדה וכבדת משקל וכבר נפסק בהקשר זה כי מדובר "</w:t>
      </w:r>
      <w:r w:rsidRPr="00A10DCD">
        <w:rPr>
          <w:rFonts w:hint="eastAsia"/>
          <w:rtl/>
        </w:rPr>
        <w:t>בסוגיה</w:t>
      </w:r>
      <w:r w:rsidRPr="00A10DCD">
        <w:rPr>
          <w:rtl/>
        </w:rPr>
        <w:t xml:space="preserve"> </w:t>
      </w:r>
      <w:r w:rsidRPr="00A10DCD">
        <w:rPr>
          <w:rFonts w:hint="eastAsia"/>
          <w:rtl/>
        </w:rPr>
        <w:t>שמצויה</w:t>
      </w:r>
      <w:r w:rsidRPr="00A10DCD">
        <w:rPr>
          <w:rtl/>
        </w:rPr>
        <w:t xml:space="preserve"> </w:t>
      </w:r>
      <w:r w:rsidRPr="00A10DCD">
        <w:rPr>
          <w:rFonts w:hint="eastAsia"/>
          <w:rtl/>
        </w:rPr>
        <w:t>בליבת</w:t>
      </w:r>
      <w:r w:rsidRPr="00A10DCD">
        <w:rPr>
          <w:rtl/>
        </w:rPr>
        <w:t xml:space="preserve"> </w:t>
      </w:r>
      <w:r w:rsidRPr="00A10DCD">
        <w:rPr>
          <w:rFonts w:hint="eastAsia"/>
          <w:rtl/>
        </w:rPr>
        <w:t>ההצדקה</w:t>
      </w:r>
      <w:r w:rsidRPr="00A10DCD">
        <w:rPr>
          <w:rtl/>
        </w:rPr>
        <w:t xml:space="preserve"> </w:t>
      </w:r>
      <w:r w:rsidRPr="00A10DCD">
        <w:rPr>
          <w:rFonts w:hint="eastAsia"/>
          <w:rtl/>
        </w:rPr>
        <w:t>לקיומה</w:t>
      </w:r>
      <w:r w:rsidRPr="00A10DCD">
        <w:rPr>
          <w:rtl/>
        </w:rPr>
        <w:t xml:space="preserve"> </w:t>
      </w:r>
      <w:r w:rsidRPr="00A10DCD">
        <w:rPr>
          <w:rFonts w:hint="eastAsia"/>
          <w:rtl/>
        </w:rPr>
        <w:t>של</w:t>
      </w:r>
      <w:r w:rsidRPr="00A10DCD">
        <w:rPr>
          <w:rtl/>
        </w:rPr>
        <w:t xml:space="preserve"> </w:t>
      </w:r>
      <w:r w:rsidRPr="00A10DCD">
        <w:rPr>
          <w:rFonts w:hint="eastAsia"/>
          <w:rtl/>
        </w:rPr>
        <w:t>המדינה</w:t>
      </w:r>
      <w:r w:rsidRPr="00A10DCD">
        <w:rPr>
          <w:rFonts w:hint="cs"/>
          <w:rtl/>
        </w:rPr>
        <w:t xml:space="preserve">" (עניין </w:t>
      </w:r>
      <w:r w:rsidRPr="00A10DCD">
        <w:rPr>
          <w:rFonts w:ascii="Century" w:hAnsi="Century" w:cs="Miriam" w:hint="cs"/>
          <w:b/>
          <w:spacing w:val="0"/>
          <w:szCs w:val="24"/>
          <w:rtl/>
        </w:rPr>
        <w:t>רגצ'ובה</w:t>
      </w:r>
      <w:r w:rsidRPr="00A10DCD">
        <w:rPr>
          <w:rFonts w:hint="cs"/>
          <w:rtl/>
        </w:rPr>
        <w:t xml:space="preserve">, בפסקה 35; ראו גם: </w:t>
      </w:r>
      <w:r w:rsidRPr="00A10DCD">
        <w:rPr>
          <w:rFonts w:ascii="Century" w:hAnsi="Century" w:cs="Miriam" w:hint="cs"/>
          <w:b/>
          <w:spacing w:val="0"/>
          <w:szCs w:val="24"/>
          <w:rtl/>
        </w:rPr>
        <w:t>שם</w:t>
      </w:r>
      <w:r w:rsidRPr="00A10DCD">
        <w:rPr>
          <w:rFonts w:hint="cs"/>
          <w:rtl/>
        </w:rPr>
        <w:t xml:space="preserve">, בפסקאות 34-33; </w:t>
      </w:r>
      <w:r w:rsidRPr="00A10DCD">
        <w:rPr>
          <w:rFonts w:ascii="Century" w:hAnsi="Century" w:hint="cs"/>
          <w:sz w:val="22"/>
          <w:rtl/>
        </w:rPr>
        <w:t xml:space="preserve">בג"ץ 2859/99 </w:t>
      </w:r>
      <w:r w:rsidRPr="00A10DCD">
        <w:rPr>
          <w:rFonts w:ascii="Century" w:hAnsi="Century" w:cs="Miriam" w:hint="cs"/>
          <w:b/>
          <w:spacing w:val="0"/>
          <w:sz w:val="22"/>
          <w:szCs w:val="24"/>
          <w:rtl/>
        </w:rPr>
        <w:t>מקרינה נ' שר הפנים</w:t>
      </w:r>
      <w:r w:rsidRPr="00A10DCD">
        <w:rPr>
          <w:rFonts w:ascii="Century" w:hAnsi="Century" w:hint="cs"/>
          <w:sz w:val="22"/>
          <w:rtl/>
        </w:rPr>
        <w:t xml:space="preserve">, פ"ד נט(6) 721, 744 (2005) (להלן: </w:t>
      </w:r>
      <w:r w:rsidRPr="00A10DCD">
        <w:rPr>
          <w:rFonts w:ascii="Century" w:hAnsi="Century" w:cs="Miriam" w:hint="cs"/>
          <w:b/>
          <w:spacing w:val="0"/>
          <w:sz w:val="22"/>
          <w:szCs w:val="24"/>
          <w:rtl/>
        </w:rPr>
        <w:t>עניין טושביים ב</w:t>
      </w:r>
      <w:r w:rsidRPr="00A10DCD">
        <w:rPr>
          <w:rFonts w:ascii="Century" w:hAnsi="Century" w:hint="cs"/>
          <w:sz w:val="22"/>
          <w:rtl/>
        </w:rPr>
        <w:t>)</w:t>
      </w:r>
      <w:r w:rsidRPr="00A10DCD">
        <w:rPr>
          <w:rFonts w:hint="cs"/>
          <w:rtl/>
        </w:rPr>
        <w:t xml:space="preserve">; בג"ץ 11585/05 </w:t>
      </w:r>
      <w:r w:rsidRPr="00A10DCD">
        <w:rPr>
          <w:rFonts w:ascii="Century" w:hAnsi="Century" w:cs="Miriam" w:hint="cs"/>
          <w:b/>
          <w:spacing w:val="0"/>
          <w:szCs w:val="24"/>
          <w:rtl/>
        </w:rPr>
        <w:t>התנועה ליהדות מתקדמת בישראל נ' המשרד לקליטת עליה</w:t>
      </w:r>
      <w:r w:rsidRPr="00A10DCD">
        <w:rPr>
          <w:rFonts w:ascii="Century" w:hAnsi="Century" w:hint="cs"/>
          <w:rtl/>
        </w:rPr>
        <w:t>,</w:t>
      </w:r>
      <w:r w:rsidRPr="00A10DCD">
        <w:rPr>
          <w:rFonts w:ascii="Century" w:hAnsi="Century" w:cs="Miriam" w:hint="cs"/>
          <w:b/>
          <w:spacing w:val="0"/>
          <w:szCs w:val="24"/>
          <w:rtl/>
        </w:rPr>
        <w:t xml:space="preserve"> </w:t>
      </w:r>
      <w:r w:rsidRPr="00A10DCD">
        <w:rPr>
          <w:rFonts w:hint="cs"/>
          <w:rtl/>
        </w:rPr>
        <w:t xml:space="preserve">פסקה 19 לפסק-דינה של הנשיאה </w:t>
      </w:r>
      <w:r w:rsidRPr="00A10DCD">
        <w:rPr>
          <w:rFonts w:ascii="Century" w:hAnsi="Century" w:cs="Miriam" w:hint="cs"/>
          <w:b/>
          <w:spacing w:val="0"/>
          <w:szCs w:val="24"/>
          <w:rtl/>
        </w:rPr>
        <w:t>ד' ביניש</w:t>
      </w:r>
      <w:r w:rsidRPr="00A10DCD">
        <w:rPr>
          <w:rFonts w:ascii="Century" w:hAnsi="Century" w:hint="cs"/>
          <w:rtl/>
        </w:rPr>
        <w:t xml:space="preserve"> (19.5.2009)</w:t>
      </w:r>
      <w:r w:rsidRPr="00A10DCD">
        <w:rPr>
          <w:rFonts w:hint="cs"/>
          <w:rtl/>
        </w:rPr>
        <w:t xml:space="preserve">). </w:t>
      </w:r>
    </w:p>
    <w:p w14:paraId="5D1BF3B0" w14:textId="77777777" w:rsidR="00DF48D6" w:rsidRPr="00A10DCD" w:rsidRDefault="00DF48D6" w:rsidP="00DF48D6">
      <w:pPr>
        <w:pStyle w:val="Ruller41"/>
        <w:rPr>
          <w:rtl/>
        </w:rPr>
      </w:pPr>
    </w:p>
    <w:p w14:paraId="14609B14" w14:textId="77777777" w:rsidR="00DF48D6" w:rsidRPr="00A10DCD" w:rsidRDefault="00DF48D6" w:rsidP="00DF48D6">
      <w:pPr>
        <w:pStyle w:val="Ruller4"/>
        <w:numPr>
          <w:ilvl w:val="0"/>
          <w:numId w:val="0"/>
        </w:numPr>
        <w:rPr>
          <w:rtl/>
        </w:rPr>
      </w:pPr>
      <w:r w:rsidRPr="00A10DCD">
        <w:rPr>
          <w:rFonts w:hint="cs"/>
          <w:rtl/>
        </w:rPr>
        <w:t xml:space="preserve">13. </w:t>
      </w:r>
      <w:r w:rsidRPr="00A10DCD">
        <w:rPr>
          <w:rtl/>
        </w:rPr>
        <w:tab/>
      </w:r>
      <w:r w:rsidRPr="00A10DCD">
        <w:rPr>
          <w:rFonts w:hint="cs"/>
          <w:rtl/>
        </w:rPr>
        <w:t>סעיף 1 לחוק השבות קובע כי: "כל יהודי זכאי לעלות ארצה". עוד קובע חוק השבות כי אשרת עולה תינתן לכל יהודי שהביע את רצונו להשתקע בישראל (סעיף 2(א)), זולת אם נוכח שר הפנים שהמבקש פועל נגד העם היהודי או עלול לסכן את בריאות הציבור, ביטחונו או שלומו (סעיף 2(ב)). את ההסדר הקבוע בחוק השבות משלים סעיף 2(א) לחוק האזרחות, התשי"ב-1952, הקובע:</w:t>
      </w:r>
    </w:p>
    <w:p w14:paraId="592A1692" w14:textId="77777777" w:rsidR="00DF48D6" w:rsidRPr="00A10DCD" w:rsidRDefault="00DF48D6" w:rsidP="00DF48D6">
      <w:pPr>
        <w:pStyle w:val="Ruller41"/>
        <w:spacing w:line="480" w:lineRule="auto"/>
        <w:rPr>
          <w:rtl/>
        </w:rPr>
      </w:pPr>
    </w:p>
    <w:tbl>
      <w:tblPr>
        <w:bidiVisual/>
        <w:tblW w:w="0" w:type="auto"/>
        <w:tblInd w:w="1272" w:type="dxa"/>
        <w:tblLook w:val="01E0" w:firstRow="1" w:lastRow="1" w:firstColumn="1" w:lastColumn="1" w:noHBand="0" w:noVBand="0"/>
      </w:tblPr>
      <w:tblGrid>
        <w:gridCol w:w="1517"/>
        <w:gridCol w:w="4261"/>
      </w:tblGrid>
      <w:tr w:rsidR="00DF48D6" w:rsidRPr="00A10DCD" w14:paraId="51D4CCAE" w14:textId="77777777" w:rsidTr="007B7A0F">
        <w:tc>
          <w:tcPr>
            <w:tcW w:w="1517" w:type="dxa"/>
            <w:shd w:val="clear" w:color="auto" w:fill="auto"/>
          </w:tcPr>
          <w:p w14:paraId="3EB0C3BE" w14:textId="77777777" w:rsidR="00DF48D6" w:rsidRPr="00A10DCD" w:rsidRDefault="00DF48D6" w:rsidP="007B7A0F">
            <w:pPr>
              <w:pStyle w:val="Ruller41"/>
              <w:tabs>
                <w:tab w:val="left" w:pos="3209"/>
                <w:tab w:val="left" w:pos="6753"/>
              </w:tabs>
              <w:spacing w:line="240" w:lineRule="auto"/>
              <w:rPr>
                <w:rFonts w:ascii="Times New Roman" w:hAnsi="Times New Roman" w:cs="Miriam"/>
                <w:b/>
                <w:spacing w:val="0"/>
                <w:sz w:val="28"/>
                <w:szCs w:val="24"/>
                <w:rtl/>
              </w:rPr>
            </w:pPr>
            <w:r w:rsidRPr="00A10DCD">
              <w:rPr>
                <w:rFonts w:ascii="Times New Roman" w:hAnsi="Times New Roman" w:cs="Miriam" w:hint="cs"/>
                <w:b/>
                <w:spacing w:val="0"/>
                <w:sz w:val="28"/>
                <w:szCs w:val="24"/>
                <w:rtl/>
              </w:rPr>
              <w:t>אזרחות מכוח שבות</w:t>
            </w:r>
          </w:p>
        </w:tc>
        <w:tc>
          <w:tcPr>
            <w:tcW w:w="4261" w:type="dxa"/>
            <w:shd w:val="clear" w:color="auto" w:fill="auto"/>
          </w:tcPr>
          <w:p w14:paraId="1E522EA9" w14:textId="77777777" w:rsidR="00DF48D6" w:rsidRPr="00A10DCD" w:rsidRDefault="00DF48D6" w:rsidP="007B7A0F">
            <w:pPr>
              <w:pStyle w:val="Ruller41"/>
              <w:tabs>
                <w:tab w:val="left" w:pos="3209"/>
                <w:tab w:val="left" w:pos="6753"/>
              </w:tabs>
              <w:spacing w:line="240" w:lineRule="auto"/>
              <w:rPr>
                <w:rFonts w:ascii="Times New Roman" w:hAnsi="Times New Roman"/>
                <w:b/>
                <w:rtl/>
              </w:rPr>
            </w:pPr>
            <w:r w:rsidRPr="00A10DCD">
              <w:rPr>
                <w:rFonts w:ascii="Times New Roman" w:hAnsi="Times New Roman" w:hint="cs"/>
                <w:b/>
                <w:rtl/>
              </w:rPr>
              <w:t>2. (א) כל עולה לפי חוק השבות, תש"י-1950, יהיה לאזרח ישראלי מכוח שבות [...].</w:t>
            </w:r>
          </w:p>
        </w:tc>
      </w:tr>
    </w:tbl>
    <w:p w14:paraId="6BBD0D65" w14:textId="77777777" w:rsidR="00DF48D6" w:rsidRPr="00A10DCD" w:rsidRDefault="00DF48D6" w:rsidP="00DF48D6">
      <w:pPr>
        <w:pStyle w:val="Ruller41"/>
        <w:rPr>
          <w:rtl/>
        </w:rPr>
      </w:pPr>
    </w:p>
    <w:p w14:paraId="4EB7C1E5" w14:textId="77777777" w:rsidR="00DF48D6" w:rsidRPr="00A10DCD" w:rsidRDefault="00DF48D6" w:rsidP="00DF48D6">
      <w:pPr>
        <w:pStyle w:val="Ruller4"/>
        <w:numPr>
          <w:ilvl w:val="0"/>
          <w:numId w:val="0"/>
        </w:numPr>
        <w:rPr>
          <w:rFonts w:ascii="Century" w:hAnsi="Century"/>
          <w:rtl/>
        </w:rPr>
      </w:pPr>
      <w:r w:rsidRPr="00A10DCD">
        <w:rPr>
          <w:rFonts w:hint="cs"/>
          <w:rtl/>
        </w:rPr>
        <w:t>14.</w:t>
      </w:r>
      <w:r w:rsidRPr="00A10DCD">
        <w:rPr>
          <w:rFonts w:hint="cs"/>
          <w:rtl/>
        </w:rPr>
        <w:tab/>
        <w:t xml:space="preserve">הזכות לעליה, ומכוחה לאזרחות, נתונה </w:t>
      </w:r>
      <w:r w:rsidRPr="00A10DCD">
        <w:rPr>
          <w:rFonts w:ascii="Century" w:hAnsi="Century" w:hint="cs"/>
          <w:sz w:val="22"/>
          <w:rtl/>
        </w:rPr>
        <w:t>לכל</w:t>
      </w:r>
      <w:r w:rsidRPr="00A10DCD">
        <w:rPr>
          <w:rFonts w:hint="cs"/>
          <w:rtl/>
        </w:rPr>
        <w:t xml:space="preserve"> "</w:t>
      </w:r>
      <w:r w:rsidRPr="00A10DCD">
        <w:rPr>
          <w:rFonts w:ascii="Century" w:hAnsi="Century" w:hint="cs"/>
          <w:sz w:val="22"/>
          <w:rtl/>
        </w:rPr>
        <w:t>יהודי</w:t>
      </w:r>
      <w:r w:rsidRPr="00A10DCD">
        <w:rPr>
          <w:rFonts w:hint="cs"/>
          <w:rtl/>
        </w:rPr>
        <w:t>", המוגדר בחוק השבות כך</w:t>
      </w:r>
      <w:r w:rsidRPr="00A10DCD">
        <w:rPr>
          <w:rFonts w:ascii="Century" w:hAnsi="Century" w:hint="cs"/>
          <w:rtl/>
        </w:rPr>
        <w:t>:</w:t>
      </w:r>
    </w:p>
    <w:p w14:paraId="7A963EBC" w14:textId="77777777" w:rsidR="00DF48D6" w:rsidRPr="00A10DCD" w:rsidRDefault="00DF48D6" w:rsidP="00DF48D6">
      <w:pPr>
        <w:pStyle w:val="Ruller41"/>
        <w:spacing w:line="480" w:lineRule="auto"/>
        <w:rPr>
          <w:rFonts w:ascii="Century" w:hAnsi="Century"/>
          <w:rtl/>
        </w:rPr>
      </w:pPr>
    </w:p>
    <w:tbl>
      <w:tblPr>
        <w:bidiVisual/>
        <w:tblW w:w="0" w:type="auto"/>
        <w:tblInd w:w="1272" w:type="dxa"/>
        <w:tblLook w:val="01E0" w:firstRow="1" w:lastRow="1" w:firstColumn="1" w:lastColumn="1" w:noHBand="0" w:noVBand="0"/>
      </w:tblPr>
      <w:tblGrid>
        <w:gridCol w:w="1517"/>
        <w:gridCol w:w="4261"/>
      </w:tblGrid>
      <w:tr w:rsidR="00DF48D6" w:rsidRPr="00A10DCD" w14:paraId="4909CA6E" w14:textId="77777777" w:rsidTr="007B7A0F">
        <w:tc>
          <w:tcPr>
            <w:tcW w:w="1517" w:type="dxa"/>
            <w:shd w:val="clear" w:color="auto" w:fill="auto"/>
          </w:tcPr>
          <w:p w14:paraId="70F1BC9D" w14:textId="77777777" w:rsidR="00DF48D6" w:rsidRPr="00A10DCD" w:rsidRDefault="00DF48D6" w:rsidP="007B7A0F">
            <w:pPr>
              <w:pStyle w:val="Ruller41"/>
              <w:tabs>
                <w:tab w:val="left" w:pos="3209"/>
                <w:tab w:val="left" w:pos="6753"/>
              </w:tabs>
              <w:jc w:val="left"/>
              <w:rPr>
                <w:rFonts w:ascii="Times New Roman" w:hAnsi="Times New Roman" w:cs="Miriam"/>
                <w:b/>
                <w:spacing w:val="0"/>
                <w:sz w:val="28"/>
                <w:szCs w:val="24"/>
                <w:rtl/>
              </w:rPr>
            </w:pPr>
            <w:r w:rsidRPr="00A10DCD">
              <w:rPr>
                <w:rFonts w:ascii="Times New Roman" w:hAnsi="Times New Roman" w:cs="Miriam" w:hint="cs"/>
                <w:b/>
                <w:spacing w:val="0"/>
                <w:sz w:val="28"/>
                <w:szCs w:val="24"/>
                <w:rtl/>
              </w:rPr>
              <w:t>הגדרה</w:t>
            </w:r>
          </w:p>
        </w:tc>
        <w:tc>
          <w:tcPr>
            <w:tcW w:w="4261" w:type="dxa"/>
            <w:shd w:val="clear" w:color="auto" w:fill="auto"/>
          </w:tcPr>
          <w:p w14:paraId="04DDB8DE" w14:textId="77777777" w:rsidR="00DF48D6" w:rsidRPr="00A10DCD" w:rsidRDefault="00DF48D6" w:rsidP="007B7A0F">
            <w:pPr>
              <w:pStyle w:val="Ruller41"/>
              <w:tabs>
                <w:tab w:val="left" w:pos="3209"/>
                <w:tab w:val="left" w:pos="6753"/>
              </w:tabs>
              <w:spacing w:line="240" w:lineRule="auto"/>
              <w:rPr>
                <w:rFonts w:ascii="Times New Roman" w:hAnsi="Times New Roman"/>
                <w:b/>
                <w:rtl/>
              </w:rPr>
            </w:pPr>
            <w:r w:rsidRPr="00A10DCD">
              <w:rPr>
                <w:rFonts w:ascii="Times New Roman" w:hAnsi="Times New Roman" w:hint="cs"/>
                <w:b/>
                <w:rtl/>
              </w:rPr>
              <w:t xml:space="preserve">4ב. לענין חוק זה, "יהודי" </w:t>
            </w:r>
            <w:r w:rsidRPr="00A10DCD">
              <w:rPr>
                <w:rFonts w:ascii="Times New Roman" w:hAnsi="Times New Roman"/>
                <w:b/>
                <w:rtl/>
              </w:rPr>
              <w:t>–</w:t>
            </w:r>
            <w:r w:rsidRPr="00A10DCD">
              <w:rPr>
                <w:rFonts w:ascii="Times New Roman" w:hAnsi="Times New Roman" w:hint="cs"/>
                <w:b/>
                <w:rtl/>
              </w:rPr>
              <w:t xml:space="preserve"> מי שנולד לאם יהודיה או שנתגייר, והוא אינו בן דת אחרת.</w:t>
            </w:r>
          </w:p>
        </w:tc>
      </w:tr>
    </w:tbl>
    <w:p w14:paraId="17A7B721" w14:textId="77777777" w:rsidR="00DF48D6" w:rsidRPr="00A10DCD" w:rsidRDefault="00DF48D6" w:rsidP="00DF48D6">
      <w:pPr>
        <w:pStyle w:val="Ruller41"/>
        <w:rPr>
          <w:rFonts w:ascii="Century" w:hAnsi="Century"/>
          <w:rtl/>
        </w:rPr>
      </w:pPr>
    </w:p>
    <w:p w14:paraId="18292650" w14:textId="77777777" w:rsidR="00DF48D6" w:rsidRPr="00A10DCD" w:rsidRDefault="00DF48D6" w:rsidP="00DF48D6">
      <w:pPr>
        <w:pStyle w:val="Ruller41"/>
        <w:rPr>
          <w:rtl/>
        </w:rPr>
      </w:pPr>
      <w:r w:rsidRPr="00A10DCD">
        <w:rPr>
          <w:rtl/>
        </w:rPr>
        <w:tab/>
      </w:r>
      <w:r w:rsidRPr="00A10DCD">
        <w:rPr>
          <w:rFonts w:hint="cs"/>
          <w:rtl/>
        </w:rPr>
        <w:t xml:space="preserve">הגדרה זו הוספה לחוק השבות בשנת 1970 במסגרת תיקון מס' 2, בעקבות פסק-הדין בבג"ץ 58/68 </w:t>
      </w:r>
      <w:r w:rsidRPr="00A10DCD">
        <w:rPr>
          <w:rFonts w:ascii="Century" w:hAnsi="Century" w:cs="Miriam" w:hint="cs"/>
          <w:b/>
          <w:spacing w:val="0"/>
          <w:szCs w:val="24"/>
          <w:rtl/>
        </w:rPr>
        <w:t>שליט נ' שר הפנים</w:t>
      </w:r>
      <w:r w:rsidRPr="00A10DCD">
        <w:rPr>
          <w:rFonts w:ascii="Century" w:hAnsi="Century" w:hint="cs"/>
          <w:rtl/>
        </w:rPr>
        <w:t>, פ"ד כג(2) 477 (1970)</w:t>
      </w:r>
      <w:r w:rsidRPr="00A10DCD">
        <w:rPr>
          <w:rFonts w:hint="cs"/>
          <w:rtl/>
        </w:rPr>
        <w:t xml:space="preserve"> (להלן: </w:t>
      </w:r>
      <w:r w:rsidRPr="00A10DCD">
        <w:rPr>
          <w:rFonts w:ascii="Century" w:hAnsi="Century" w:cs="Miriam" w:hint="cs"/>
          <w:b/>
          <w:spacing w:val="0"/>
          <w:szCs w:val="24"/>
          <w:rtl/>
        </w:rPr>
        <w:t>עניין שליט א</w:t>
      </w:r>
      <w:r w:rsidRPr="00A10DCD">
        <w:rPr>
          <w:rFonts w:hint="cs"/>
          <w:rtl/>
        </w:rPr>
        <w:t xml:space="preserve">) (ראו גם: בג"ץ 18/72 </w:t>
      </w:r>
      <w:r w:rsidRPr="00A10DCD">
        <w:rPr>
          <w:rFonts w:ascii="Century" w:hAnsi="Century" w:cs="Miriam" w:hint="cs"/>
          <w:b/>
          <w:spacing w:val="0"/>
          <w:szCs w:val="24"/>
          <w:rtl/>
        </w:rPr>
        <w:t>שליט נ' שר הפנים</w:t>
      </w:r>
      <w:r w:rsidRPr="00A10DCD">
        <w:rPr>
          <w:rFonts w:hint="cs"/>
          <w:rtl/>
        </w:rPr>
        <w:t>, פ"ד כו(1) 334 (1972) (להלן:</w:t>
      </w:r>
      <w:r w:rsidRPr="00A10DCD">
        <w:rPr>
          <w:rFonts w:ascii="Century" w:hAnsi="Century" w:cs="Miriam" w:hint="cs"/>
          <w:b/>
          <w:spacing w:val="0"/>
          <w:szCs w:val="24"/>
          <w:rtl/>
        </w:rPr>
        <w:t xml:space="preserve"> עניין שליט ב</w:t>
      </w:r>
      <w:r w:rsidRPr="00A10DCD">
        <w:rPr>
          <w:rFonts w:hint="cs"/>
          <w:rtl/>
        </w:rPr>
        <w:t xml:space="preserve">); לסקירה היסטורית של פרשת </w:t>
      </w:r>
      <w:r w:rsidRPr="00A10DCD">
        <w:rPr>
          <w:rFonts w:ascii="Century" w:hAnsi="Century" w:cs="Miriam" w:hint="cs"/>
          <w:b/>
          <w:spacing w:val="0"/>
          <w:szCs w:val="24"/>
          <w:rtl/>
        </w:rPr>
        <w:t>שליט א</w:t>
      </w:r>
      <w:r w:rsidRPr="00A10DCD">
        <w:rPr>
          <w:rFonts w:hint="cs"/>
          <w:rtl/>
        </w:rPr>
        <w:t xml:space="preserve"> והליך החקיקה בכנסת בעקבות פסק-הדין, ראו חוות דעתו של המשנה לנשיאה, השופט </w:t>
      </w:r>
      <w:r w:rsidRPr="00A10DCD">
        <w:rPr>
          <w:rFonts w:ascii="Century" w:hAnsi="Century" w:cs="Miriam" w:hint="eastAsia"/>
          <w:b/>
          <w:spacing w:val="0"/>
          <w:szCs w:val="24"/>
          <w:rtl/>
        </w:rPr>
        <w:t>א</w:t>
      </w:r>
      <w:r w:rsidRPr="00A10DCD">
        <w:rPr>
          <w:rFonts w:ascii="Century" w:hAnsi="Century" w:cs="Miriam"/>
          <w:b/>
          <w:spacing w:val="0"/>
          <w:szCs w:val="24"/>
          <w:rtl/>
        </w:rPr>
        <w:t xml:space="preserve">' </w:t>
      </w:r>
      <w:r w:rsidRPr="00A10DCD">
        <w:rPr>
          <w:rFonts w:ascii="Century" w:hAnsi="Century" w:cs="Miriam" w:hint="eastAsia"/>
          <w:b/>
          <w:spacing w:val="0"/>
          <w:szCs w:val="24"/>
          <w:rtl/>
        </w:rPr>
        <w:t>רובינשטיין</w:t>
      </w:r>
      <w:r w:rsidRPr="00A10DCD">
        <w:rPr>
          <w:rFonts w:hint="cs"/>
          <w:rtl/>
        </w:rPr>
        <w:t xml:space="preserve"> בעניין </w:t>
      </w:r>
      <w:r w:rsidRPr="00A10DCD">
        <w:rPr>
          <w:rFonts w:ascii="Century" w:hAnsi="Century" w:cs="Miriam" w:hint="eastAsia"/>
          <w:b/>
          <w:spacing w:val="0"/>
          <w:szCs w:val="24"/>
          <w:rtl/>
        </w:rPr>
        <w:t>רגצ</w:t>
      </w:r>
      <w:r w:rsidRPr="00A10DCD">
        <w:rPr>
          <w:rFonts w:ascii="Century" w:hAnsi="Century" w:cs="Miriam"/>
          <w:b/>
          <w:spacing w:val="0"/>
          <w:szCs w:val="24"/>
          <w:rtl/>
        </w:rPr>
        <w:t>'ובה</w:t>
      </w:r>
      <w:r w:rsidRPr="00A10DCD">
        <w:rPr>
          <w:rFonts w:hint="cs"/>
          <w:rtl/>
        </w:rPr>
        <w:t xml:space="preserve">, בפסקאות  ו'-ז'). </w:t>
      </w:r>
    </w:p>
    <w:p w14:paraId="7DAF7CD0" w14:textId="77777777" w:rsidR="00DF48D6" w:rsidRPr="00A10DCD" w:rsidRDefault="00DF48D6" w:rsidP="00DF48D6">
      <w:pPr>
        <w:pStyle w:val="Ruller41"/>
        <w:rPr>
          <w:rtl/>
        </w:rPr>
      </w:pPr>
    </w:p>
    <w:p w14:paraId="505428C7" w14:textId="77777777" w:rsidR="00DF48D6" w:rsidRPr="00A10DCD" w:rsidRDefault="00DF48D6" w:rsidP="00DF48D6">
      <w:pPr>
        <w:pStyle w:val="Ruller41"/>
        <w:rPr>
          <w:rtl/>
        </w:rPr>
      </w:pPr>
      <w:r w:rsidRPr="00A10DCD">
        <w:rPr>
          <w:rtl/>
        </w:rPr>
        <w:tab/>
      </w:r>
      <w:r w:rsidRPr="00A10DCD">
        <w:rPr>
          <w:rFonts w:hint="cs"/>
          <w:rtl/>
        </w:rPr>
        <w:t>איש מהעותרים שלפנינו לא "נולד לאם יהודיה". כמו כן, אין לפנינו טענה כי מי מהם הוא "בן דת אחרת". לפיכך, התיבה הטעונה פרשנות במקרה דנן היא התיבה "שנתגייר".</w:t>
      </w:r>
    </w:p>
    <w:p w14:paraId="47AD45D1" w14:textId="77777777" w:rsidR="00DF48D6" w:rsidRPr="00A10DCD" w:rsidRDefault="00DF48D6" w:rsidP="00DF48D6">
      <w:pPr>
        <w:pStyle w:val="Ruller4"/>
        <w:numPr>
          <w:ilvl w:val="0"/>
          <w:numId w:val="0"/>
        </w:numPr>
        <w:rPr>
          <w:rtl/>
        </w:rPr>
      </w:pPr>
    </w:p>
    <w:p w14:paraId="5D5C2F80" w14:textId="77777777" w:rsidR="00DF48D6" w:rsidRPr="00497559" w:rsidRDefault="00DF48D6" w:rsidP="00DF48D6">
      <w:pPr>
        <w:pStyle w:val="Ruller4"/>
        <w:numPr>
          <w:ilvl w:val="0"/>
          <w:numId w:val="0"/>
        </w:numPr>
        <w:rPr>
          <w:highlight w:val="yellow"/>
          <w:rtl/>
        </w:rPr>
      </w:pPr>
      <w:r w:rsidRPr="00A10DCD">
        <w:rPr>
          <w:rFonts w:hint="cs"/>
          <w:rtl/>
        </w:rPr>
        <w:t xml:space="preserve">15. </w:t>
      </w:r>
      <w:r w:rsidRPr="00A10DCD">
        <w:rPr>
          <w:rtl/>
        </w:rPr>
        <w:tab/>
      </w:r>
      <w:r w:rsidRPr="00497559">
        <w:rPr>
          <w:rFonts w:hint="cs"/>
          <w:highlight w:val="yellow"/>
          <w:rtl/>
        </w:rPr>
        <w:t xml:space="preserve">סוגית הגיור לעניין חוק השבות הונחה לפתחו של בית משפט זה לא אחת בהיבטים שונים וגם בהליכים הקודמים המתין בית המשפט פעם אחר פעם למוצא פיו של המחוקק, עד אשר לא היה מנוס מהכרעה שיפוטית (ראו, למשל: בג"ץ 2597/99 </w:t>
      </w:r>
      <w:r w:rsidRPr="00497559">
        <w:rPr>
          <w:rFonts w:ascii="Century" w:hAnsi="Century" w:cs="Miriam" w:hint="cs"/>
          <w:b/>
          <w:spacing w:val="0"/>
          <w:sz w:val="22"/>
          <w:szCs w:val="24"/>
          <w:highlight w:val="yellow"/>
          <w:rtl/>
        </w:rPr>
        <w:t>רודריגז-טושביים נ' שר הפנים</w:t>
      </w:r>
      <w:r w:rsidRPr="00497559">
        <w:rPr>
          <w:rFonts w:ascii="Century" w:hAnsi="Century" w:hint="cs"/>
          <w:sz w:val="22"/>
          <w:highlight w:val="yellow"/>
          <w:rtl/>
        </w:rPr>
        <w:t xml:space="preserve">, פ"ד נח(5) 412, 421-420 (2004) (להלן: </w:t>
      </w:r>
      <w:r w:rsidRPr="00497559">
        <w:rPr>
          <w:rFonts w:ascii="Century" w:hAnsi="Century" w:cs="Miriam" w:hint="eastAsia"/>
          <w:b/>
          <w:spacing w:val="0"/>
          <w:sz w:val="22"/>
          <w:szCs w:val="24"/>
          <w:highlight w:val="yellow"/>
          <w:rtl/>
        </w:rPr>
        <w:t>עניין</w:t>
      </w:r>
      <w:r w:rsidRPr="00497559">
        <w:rPr>
          <w:rFonts w:ascii="Century" w:hAnsi="Century" w:cs="Miriam"/>
          <w:b/>
          <w:spacing w:val="0"/>
          <w:sz w:val="22"/>
          <w:szCs w:val="24"/>
          <w:highlight w:val="yellow"/>
          <w:rtl/>
        </w:rPr>
        <w:t xml:space="preserve"> </w:t>
      </w:r>
      <w:r w:rsidRPr="00497559">
        <w:rPr>
          <w:rFonts w:ascii="Century" w:hAnsi="Century" w:cs="Miriam" w:hint="eastAsia"/>
          <w:b/>
          <w:spacing w:val="0"/>
          <w:sz w:val="22"/>
          <w:szCs w:val="24"/>
          <w:highlight w:val="yellow"/>
          <w:rtl/>
        </w:rPr>
        <w:t>טושביים</w:t>
      </w:r>
      <w:r w:rsidRPr="00497559">
        <w:rPr>
          <w:rFonts w:ascii="Century" w:hAnsi="Century" w:cs="Miriam"/>
          <w:b/>
          <w:spacing w:val="0"/>
          <w:sz w:val="22"/>
          <w:szCs w:val="24"/>
          <w:highlight w:val="yellow"/>
          <w:rtl/>
        </w:rPr>
        <w:t xml:space="preserve"> </w:t>
      </w:r>
      <w:r w:rsidRPr="00497559">
        <w:rPr>
          <w:rFonts w:ascii="Century" w:hAnsi="Century" w:cs="Miriam" w:hint="eastAsia"/>
          <w:b/>
          <w:spacing w:val="0"/>
          <w:sz w:val="22"/>
          <w:szCs w:val="24"/>
          <w:highlight w:val="yellow"/>
          <w:rtl/>
        </w:rPr>
        <w:t>א</w:t>
      </w:r>
      <w:r w:rsidRPr="00497559">
        <w:rPr>
          <w:rFonts w:hint="cs"/>
          <w:highlight w:val="yellow"/>
          <w:rtl/>
        </w:rPr>
        <w:t xml:space="preserve">); עניין </w:t>
      </w:r>
      <w:r w:rsidRPr="00497559">
        <w:rPr>
          <w:rFonts w:ascii="Century" w:hAnsi="Century" w:cs="Miriam" w:hint="cs"/>
          <w:b/>
          <w:spacing w:val="0"/>
          <w:szCs w:val="24"/>
          <w:highlight w:val="yellow"/>
          <w:rtl/>
        </w:rPr>
        <w:t>רגצ'ובה</w:t>
      </w:r>
      <w:r w:rsidRPr="00497559">
        <w:rPr>
          <w:rFonts w:hint="cs"/>
          <w:highlight w:val="yellow"/>
          <w:rtl/>
        </w:rPr>
        <w:t xml:space="preserve">, בפסקה 5). באותם הליכים, כמו בעתירות דנן, היו מונחות על הכף הזכויות והמעמד של העותרים ושל רבים נוספים כמותם הממתינים להכרעה בעתירות (ראו פסקה 56 לעיקרי הטיעון מטעם העותרים). לכן לא ניתן להמתין ללא סוף וללא תוחלת ולהימנע מהכרעה, רק בשל אפשרות ערטילאית כי חקיקה כלשהי תקרום עור וגידים </w:t>
      </w:r>
      <w:r w:rsidRPr="00497559">
        <w:rPr>
          <w:highlight w:val="yellow"/>
          <w:rtl/>
        </w:rPr>
        <w:t>–</w:t>
      </w:r>
      <w:r w:rsidRPr="00497559">
        <w:rPr>
          <w:rFonts w:hint="cs"/>
          <w:highlight w:val="yellow"/>
          <w:rtl/>
        </w:rPr>
        <w:t xml:space="preserve"> אפשרות שעצם התממשותה מוטל בספק רב ומועד התממשותה אינו ידוע. </w:t>
      </w:r>
    </w:p>
    <w:p w14:paraId="349733C4" w14:textId="77777777" w:rsidR="00DF48D6" w:rsidRPr="00497559" w:rsidRDefault="00DF48D6" w:rsidP="00DF48D6">
      <w:pPr>
        <w:pStyle w:val="Ruller4"/>
        <w:numPr>
          <w:ilvl w:val="0"/>
          <w:numId w:val="0"/>
        </w:numPr>
        <w:rPr>
          <w:highlight w:val="yellow"/>
          <w:rtl/>
        </w:rPr>
      </w:pPr>
    </w:p>
    <w:p w14:paraId="27A9C01E" w14:textId="77777777" w:rsidR="00DF48D6" w:rsidRPr="00A10DCD" w:rsidRDefault="00DF48D6" w:rsidP="00DF48D6">
      <w:pPr>
        <w:pStyle w:val="Ruller4"/>
        <w:numPr>
          <w:ilvl w:val="0"/>
          <w:numId w:val="0"/>
        </w:numPr>
        <w:rPr>
          <w:rtl/>
        </w:rPr>
      </w:pPr>
      <w:r w:rsidRPr="00497559">
        <w:rPr>
          <w:highlight w:val="yellow"/>
          <w:rtl/>
        </w:rPr>
        <w:tab/>
      </w:r>
      <w:r w:rsidRPr="00497559">
        <w:rPr>
          <w:rFonts w:hint="cs"/>
          <w:highlight w:val="yellow"/>
          <w:rtl/>
        </w:rPr>
        <w:t>כפי שכבר צוין, מרבית העתירות שלפנינו הוגשו לפני כ-16 שנים, וכארבע וחצי שנים חלפו מאז שניתן בהן צו על תנאי. לפיכך, אין בידי לקבל את עמדת המשיב כי יש להוסיף ולהמתין למהלך של חקיקה בנושא, מבלי שעד כה נעשה בעניין זה דבר. אכן, ההכרעה בעתירות דנן נדחתה שוב ושוב מתוך תקווה כי סוגיה רגישה ומורכבת זו תמצא את פתרונה מחוץ לכותלי בית-המשפט ולאורך השנים אף היו ניסיונות להגיע להסכמות בין כל הגורמים הנוגעים הדבר. אך משהוברר כי הסיכוי להסדרה מוסכמת של הסוגיה אפסיים, וכי גם מהלך של חקיקה אינו נראה באופק, אין מנוס ממתן פסק-דין בעתירות שבפנינו.</w:t>
      </w:r>
    </w:p>
    <w:p w14:paraId="363C178A" w14:textId="77777777" w:rsidR="00DF48D6" w:rsidRPr="00A10DCD" w:rsidRDefault="00DF48D6" w:rsidP="00DF48D6">
      <w:pPr>
        <w:pStyle w:val="Ruller4"/>
        <w:numPr>
          <w:ilvl w:val="0"/>
          <w:numId w:val="0"/>
        </w:numPr>
        <w:rPr>
          <w:rtl/>
        </w:rPr>
      </w:pPr>
    </w:p>
    <w:p w14:paraId="3A5FDE67" w14:textId="77777777" w:rsidR="00DF48D6" w:rsidRPr="00A10DCD" w:rsidRDefault="00DF48D6" w:rsidP="00DF48D6">
      <w:pPr>
        <w:pStyle w:val="Ruller4"/>
        <w:numPr>
          <w:ilvl w:val="0"/>
          <w:numId w:val="0"/>
        </w:numPr>
        <w:rPr>
          <w:rFonts w:ascii="Century" w:hAnsi="Century"/>
          <w:sz w:val="22"/>
          <w:rtl/>
        </w:rPr>
      </w:pPr>
      <w:r w:rsidRPr="00A10DCD">
        <w:rPr>
          <w:rFonts w:hint="cs"/>
          <w:rtl/>
        </w:rPr>
        <w:t>16.</w:t>
      </w:r>
      <w:r w:rsidRPr="00A10DCD">
        <w:rPr>
          <w:rFonts w:hint="cs"/>
          <w:rtl/>
        </w:rPr>
        <w:tab/>
        <w:t>הכנסת לא נקטה עד היום עמדה מפורשת בשאלה מה משמעותו של המושג "שנתגייר", והמונח "גיור" על הטיותיו השונות כמעט שאינו נזכר בחקיקה הישראלית (</w:t>
      </w:r>
      <w:r w:rsidRPr="00A10DCD">
        <w:rPr>
          <w:rFonts w:ascii="Century" w:hAnsi="Century" w:cs="Miriam" w:hint="cs"/>
          <w:b/>
          <w:spacing w:val="0"/>
          <w:sz w:val="22"/>
          <w:szCs w:val="24"/>
          <w:rtl/>
        </w:rPr>
        <w:t>אביעד הכהן</w:t>
      </w:r>
      <w:r w:rsidRPr="00A10DCD">
        <w:rPr>
          <w:rFonts w:hint="cs"/>
          <w:rtl/>
        </w:rPr>
        <w:t xml:space="preserve">, בעמ' 725). זאת, אף שהתיבה "שנתגייר" בחוק השבות מעוררת שאלות פרשניות מורכבות ובית משפט זה נקרא לעסוק בהן לא אחת, כאמור (ראו: בג"ץ 1031/93 </w:t>
      </w:r>
      <w:r w:rsidRPr="00A10DCD">
        <w:rPr>
          <w:rFonts w:ascii="Century" w:hAnsi="Century" w:cs="Miriam" w:hint="cs"/>
          <w:b/>
          <w:spacing w:val="0"/>
          <w:sz w:val="22"/>
          <w:szCs w:val="24"/>
          <w:rtl/>
        </w:rPr>
        <w:t>פסרו (גולדשטיין) נ' שר הפנים</w:t>
      </w:r>
      <w:r w:rsidRPr="00A10DCD">
        <w:rPr>
          <w:rFonts w:ascii="Century" w:hAnsi="Century" w:hint="cs"/>
          <w:sz w:val="22"/>
          <w:rtl/>
        </w:rPr>
        <w:t xml:space="preserve">, פ"ד מט(4) 661 (1995) (להלן: </w:t>
      </w:r>
      <w:r w:rsidRPr="00A10DCD">
        <w:rPr>
          <w:rFonts w:ascii="Century" w:hAnsi="Century" w:cs="Miriam" w:hint="cs"/>
          <w:b/>
          <w:spacing w:val="0"/>
          <w:sz w:val="22"/>
          <w:szCs w:val="24"/>
          <w:rtl/>
        </w:rPr>
        <w:t>עניין פסרו</w:t>
      </w:r>
      <w:r w:rsidRPr="00A10DCD">
        <w:rPr>
          <w:rFonts w:ascii="Century" w:hAnsi="Century" w:hint="cs"/>
          <w:sz w:val="22"/>
          <w:rtl/>
        </w:rPr>
        <w:t xml:space="preserve">); בג"ץ </w:t>
      </w:r>
      <w:r w:rsidRPr="00A10DCD">
        <w:rPr>
          <w:rFonts w:hint="cs"/>
          <w:rtl/>
        </w:rPr>
        <w:t xml:space="preserve">5070/95 </w:t>
      </w:r>
      <w:r w:rsidRPr="00A10DCD">
        <w:rPr>
          <w:rFonts w:ascii="Century" w:hAnsi="Century" w:cs="Miriam" w:hint="cs"/>
          <w:b/>
          <w:spacing w:val="0"/>
          <w:sz w:val="22"/>
          <w:szCs w:val="24"/>
          <w:rtl/>
        </w:rPr>
        <w:t xml:space="preserve">נעמת </w:t>
      </w:r>
      <w:r w:rsidRPr="00A10DCD">
        <w:rPr>
          <w:rFonts w:ascii="Century" w:hAnsi="Century" w:cs="Miriam"/>
          <w:b/>
          <w:spacing w:val="0"/>
          <w:sz w:val="22"/>
          <w:szCs w:val="24"/>
          <w:rtl/>
        </w:rPr>
        <w:t>–</w:t>
      </w:r>
      <w:r w:rsidRPr="00A10DCD">
        <w:rPr>
          <w:rFonts w:ascii="Century" w:hAnsi="Century" w:cs="Miriam" w:hint="cs"/>
          <w:b/>
          <w:spacing w:val="0"/>
          <w:sz w:val="22"/>
          <w:szCs w:val="24"/>
          <w:rtl/>
        </w:rPr>
        <w:t xml:space="preserve"> תנועת נשים עובדות ומתנדבות נ' שר הפנים</w:t>
      </w:r>
      <w:r w:rsidRPr="00A10DCD">
        <w:rPr>
          <w:rFonts w:ascii="Century" w:hAnsi="Century" w:hint="cs"/>
          <w:sz w:val="22"/>
          <w:rtl/>
        </w:rPr>
        <w:t xml:space="preserve">, פ"ד נו(2) 721 (2002) (להלן: </w:t>
      </w:r>
      <w:r w:rsidRPr="00A10DCD">
        <w:rPr>
          <w:rFonts w:ascii="Century" w:hAnsi="Century" w:cs="Miriam" w:hint="cs"/>
          <w:b/>
          <w:spacing w:val="0"/>
          <w:sz w:val="22"/>
          <w:szCs w:val="24"/>
          <w:rtl/>
        </w:rPr>
        <w:t>עניין נעמת</w:t>
      </w:r>
      <w:r w:rsidRPr="00A10DCD">
        <w:rPr>
          <w:rFonts w:ascii="Century" w:hAnsi="Century" w:hint="cs"/>
          <w:sz w:val="22"/>
          <w:rtl/>
        </w:rPr>
        <w:t>)</w:t>
      </w:r>
      <w:r w:rsidRPr="00A10DCD">
        <w:rPr>
          <w:rFonts w:hint="cs"/>
          <w:rtl/>
        </w:rPr>
        <w:t xml:space="preserve">; </w:t>
      </w:r>
      <w:r w:rsidRPr="00A10DCD">
        <w:rPr>
          <w:rFonts w:ascii="Century" w:hAnsi="Century" w:hint="eastAsia"/>
          <w:sz w:val="22"/>
          <w:rtl/>
        </w:rPr>
        <w:t>עניין</w:t>
      </w:r>
      <w:r w:rsidRPr="00A10DCD">
        <w:rPr>
          <w:rFonts w:ascii="Century" w:hAnsi="Century" w:cs="Miriam" w:hint="cs"/>
          <w:b/>
          <w:spacing w:val="0"/>
          <w:sz w:val="22"/>
          <w:szCs w:val="24"/>
          <w:rtl/>
        </w:rPr>
        <w:t xml:space="preserve"> טושביים א</w:t>
      </w:r>
      <w:r w:rsidRPr="00A10DCD">
        <w:rPr>
          <w:rFonts w:ascii="Century" w:hAnsi="Century" w:hint="cs"/>
          <w:sz w:val="22"/>
          <w:rtl/>
        </w:rPr>
        <w:t xml:space="preserve">; </w:t>
      </w:r>
      <w:r w:rsidRPr="00A10DCD">
        <w:rPr>
          <w:rFonts w:ascii="Century" w:hAnsi="Century" w:hint="eastAsia"/>
          <w:sz w:val="22"/>
          <w:rtl/>
        </w:rPr>
        <w:t>עניין</w:t>
      </w:r>
      <w:r w:rsidRPr="00A10DCD">
        <w:rPr>
          <w:rFonts w:ascii="Century" w:hAnsi="Century" w:cs="Miriam" w:hint="cs"/>
          <w:b/>
          <w:spacing w:val="0"/>
          <w:sz w:val="22"/>
          <w:szCs w:val="24"/>
          <w:rtl/>
        </w:rPr>
        <w:t xml:space="preserve"> טושביים ב</w:t>
      </w:r>
      <w:r w:rsidRPr="00A10DCD">
        <w:rPr>
          <w:rFonts w:ascii="Century" w:hAnsi="Century" w:hint="cs"/>
          <w:sz w:val="22"/>
          <w:rtl/>
        </w:rPr>
        <w:t xml:space="preserve">; עניין </w:t>
      </w:r>
      <w:r w:rsidRPr="00A10DCD">
        <w:rPr>
          <w:rFonts w:ascii="Century" w:hAnsi="Century" w:cs="Miriam" w:hint="cs"/>
          <w:b/>
          <w:spacing w:val="0"/>
          <w:sz w:val="22"/>
          <w:szCs w:val="24"/>
          <w:rtl/>
        </w:rPr>
        <w:t>רגצ'ובה</w:t>
      </w:r>
      <w:r w:rsidRPr="00A10DCD">
        <w:rPr>
          <w:rFonts w:ascii="Century" w:hAnsi="Century" w:hint="cs"/>
          <w:sz w:val="22"/>
          <w:rtl/>
        </w:rPr>
        <w:t xml:space="preserve">). </w:t>
      </w:r>
    </w:p>
    <w:p w14:paraId="0AE3E405" w14:textId="77777777" w:rsidR="00DF48D6" w:rsidRPr="00A10DCD" w:rsidRDefault="00DF48D6" w:rsidP="00DF48D6">
      <w:pPr>
        <w:pStyle w:val="Ruller4"/>
        <w:numPr>
          <w:ilvl w:val="0"/>
          <w:numId w:val="0"/>
        </w:numPr>
        <w:rPr>
          <w:rFonts w:ascii="Century" w:hAnsi="Century"/>
          <w:sz w:val="22"/>
          <w:rtl/>
        </w:rPr>
      </w:pPr>
    </w:p>
    <w:p w14:paraId="63AF5C0C" w14:textId="77777777" w:rsidR="00DF48D6" w:rsidRPr="00A10DCD" w:rsidRDefault="00DF48D6" w:rsidP="00DF48D6">
      <w:pPr>
        <w:pStyle w:val="Ruller4"/>
        <w:numPr>
          <w:ilvl w:val="0"/>
          <w:numId w:val="0"/>
        </w:numPr>
        <w:rPr>
          <w:rtl/>
        </w:rPr>
      </w:pPr>
      <w:r w:rsidRPr="00A10DCD">
        <w:rPr>
          <w:rFonts w:ascii="Century" w:hAnsi="Century"/>
          <w:sz w:val="22"/>
          <w:rtl/>
        </w:rPr>
        <w:tab/>
      </w:r>
      <w:r w:rsidRPr="00A10DCD">
        <w:rPr>
          <w:rFonts w:ascii="Century" w:hAnsi="Century" w:hint="cs"/>
          <w:sz w:val="22"/>
          <w:rtl/>
        </w:rPr>
        <w:t>פסיקה זו היא, אפוא, התשתית הנורמטיבית להכרעתנו.</w:t>
      </w:r>
    </w:p>
    <w:p w14:paraId="596B1618" w14:textId="77777777" w:rsidR="00DF48D6" w:rsidRPr="00A10DCD" w:rsidRDefault="00DF48D6" w:rsidP="00DF48D6">
      <w:pPr>
        <w:pStyle w:val="Ruller41"/>
      </w:pPr>
    </w:p>
    <w:p w14:paraId="7C3B7979" w14:textId="77777777" w:rsidR="00DF48D6" w:rsidRPr="00A10DCD" w:rsidRDefault="00DF48D6" w:rsidP="00DF48D6">
      <w:pPr>
        <w:pStyle w:val="Ruller4"/>
        <w:numPr>
          <w:ilvl w:val="0"/>
          <w:numId w:val="0"/>
        </w:numPr>
        <w:rPr>
          <w:rFonts w:ascii="Century" w:hAnsi="Century"/>
          <w:sz w:val="22"/>
          <w:rtl/>
        </w:rPr>
      </w:pPr>
      <w:r w:rsidRPr="00A10DCD">
        <w:rPr>
          <w:rFonts w:hint="cs"/>
          <w:sz w:val="28"/>
          <w:rtl/>
        </w:rPr>
        <w:t>17.</w:t>
      </w:r>
      <w:r w:rsidRPr="00A10DCD">
        <w:rPr>
          <w:rFonts w:hint="cs"/>
          <w:sz w:val="28"/>
          <w:rtl/>
        </w:rPr>
        <w:tab/>
        <w:t xml:space="preserve">לאורך השנים עמדתה העקבית של המדינה בפני בית משפט זה הייתה כי יש לצמצם את ההכרה בגיור לעניין חוק השבות. הטענות שהעלתה המדינה בהקשר זה נדחו בעיקרן. </w:t>
      </w:r>
      <w:r w:rsidRPr="00A10DCD">
        <w:rPr>
          <w:rFonts w:ascii="Century" w:hAnsi="Century" w:hint="cs"/>
          <w:sz w:val="22"/>
          <w:rtl/>
        </w:rPr>
        <w:t xml:space="preserve">כך, </w:t>
      </w:r>
      <w:r w:rsidRPr="00711D1F">
        <w:rPr>
          <w:rFonts w:ascii="Century" w:hAnsi="Century" w:hint="cs"/>
          <w:sz w:val="22"/>
          <w:highlight w:val="yellow"/>
          <w:rtl/>
        </w:rPr>
        <w:t xml:space="preserve">בעניין </w:t>
      </w:r>
      <w:r w:rsidRPr="00711D1F">
        <w:rPr>
          <w:rFonts w:ascii="Century" w:hAnsi="Century" w:cs="Miriam" w:hint="cs"/>
          <w:b/>
          <w:spacing w:val="0"/>
          <w:sz w:val="22"/>
          <w:szCs w:val="24"/>
          <w:highlight w:val="yellow"/>
          <w:rtl/>
        </w:rPr>
        <w:t>פסרו</w:t>
      </w:r>
      <w:r w:rsidRPr="00711D1F">
        <w:rPr>
          <w:rFonts w:ascii="Century" w:hAnsi="Century" w:hint="cs"/>
          <w:sz w:val="22"/>
          <w:highlight w:val="yellow"/>
          <w:rtl/>
        </w:rPr>
        <w:t>, שניתן לפני כ-25 שנה, דחה בית משפט זה (בהרכב מורחב) את טענתה של המדינה כי על מנת שיוכר גיורו לעניין חוק השבות, על המתגייר לעמוד בתנאים הקבועים בפקודת העדה הדתית (המרה)</w:t>
      </w:r>
      <w:r w:rsidRPr="00A10DCD">
        <w:rPr>
          <w:rFonts w:ascii="Century" w:hAnsi="Century" w:hint="cs"/>
          <w:sz w:val="22"/>
          <w:rtl/>
        </w:rPr>
        <w:t xml:space="preserve"> (להלן: </w:t>
      </w:r>
      <w:r w:rsidRPr="00A10DCD">
        <w:rPr>
          <w:rFonts w:ascii="Century" w:hAnsi="Century" w:cs="Miriam" w:hint="cs"/>
          <w:b/>
          <w:spacing w:val="0"/>
          <w:sz w:val="22"/>
          <w:szCs w:val="24"/>
          <w:rtl/>
        </w:rPr>
        <w:t>פקודת ההמרה</w:t>
      </w:r>
      <w:r w:rsidRPr="00A10DCD">
        <w:rPr>
          <w:rFonts w:ascii="Century" w:hAnsi="Century" w:hint="cs"/>
          <w:sz w:val="22"/>
          <w:rtl/>
        </w:rPr>
        <w:t>). בית המשפט קבע כי פקודת ההמרה "חלה רק על נושאים שבסמכותם של בתי הדין הדתיים" (</w:t>
      </w:r>
      <w:r w:rsidRPr="00A10DCD">
        <w:rPr>
          <w:rFonts w:ascii="Century" w:hAnsi="Century" w:cs="Miriam" w:hint="eastAsia"/>
          <w:b/>
          <w:spacing w:val="0"/>
          <w:sz w:val="22"/>
          <w:szCs w:val="24"/>
          <w:rtl/>
        </w:rPr>
        <w:t>שם</w:t>
      </w:r>
      <w:r w:rsidRPr="00A10DCD">
        <w:rPr>
          <w:rFonts w:ascii="Century" w:hAnsi="Century" w:hint="cs"/>
          <w:sz w:val="22"/>
          <w:rtl/>
        </w:rPr>
        <w:t xml:space="preserve">, בעמ' 690) ואינה חלה לעניין חוק השבות. </w:t>
      </w:r>
      <w:r w:rsidRPr="00711D1F">
        <w:rPr>
          <w:rFonts w:ascii="Century" w:hAnsi="Century" w:hint="cs"/>
          <w:sz w:val="22"/>
          <w:highlight w:val="yellow"/>
          <w:rtl/>
        </w:rPr>
        <w:t xml:space="preserve">בית המשפט הדגיש בעניין </w:t>
      </w:r>
      <w:r w:rsidRPr="00711D1F">
        <w:rPr>
          <w:rFonts w:ascii="Century" w:hAnsi="Century" w:cs="Miriam" w:hint="cs"/>
          <w:b/>
          <w:spacing w:val="0"/>
          <w:sz w:val="22"/>
          <w:szCs w:val="24"/>
          <w:highlight w:val="yellow"/>
          <w:rtl/>
        </w:rPr>
        <w:t>פסרו</w:t>
      </w:r>
      <w:r w:rsidRPr="00711D1F">
        <w:rPr>
          <w:rFonts w:ascii="Century" w:hAnsi="Century" w:hint="cs"/>
          <w:sz w:val="22"/>
          <w:highlight w:val="yellow"/>
          <w:rtl/>
        </w:rPr>
        <w:t xml:space="preserve"> כי פסיקתו היא בעלת אופי שלילי בלבד וכי </w:t>
      </w:r>
      <w:r w:rsidRPr="00711D1F">
        <w:rPr>
          <w:rFonts w:ascii="Century" w:hAnsi="Century" w:cs="Miriam" w:hint="cs"/>
          <w:b/>
          <w:spacing w:val="0"/>
          <w:sz w:val="22"/>
          <w:szCs w:val="24"/>
          <w:highlight w:val="yellow"/>
          <w:rtl/>
        </w:rPr>
        <w:t xml:space="preserve">בידי המחוקק </w:t>
      </w:r>
      <w:r w:rsidRPr="00711D1F">
        <w:rPr>
          <w:rFonts w:ascii="Century" w:hAnsi="Century" w:hint="cs"/>
          <w:sz w:val="22"/>
          <w:highlight w:val="yellow"/>
          <w:rtl/>
        </w:rPr>
        <w:t>להסדיר את הדרישות המהותיות מהליך הגיור לעניין חוק השבות</w:t>
      </w:r>
      <w:r w:rsidRPr="00A10DCD">
        <w:rPr>
          <w:rFonts w:ascii="Century" w:hAnsi="Century" w:hint="cs"/>
          <w:sz w:val="22"/>
          <w:rtl/>
        </w:rPr>
        <w:t xml:space="preserve"> (ראו: </w:t>
      </w:r>
      <w:r w:rsidRPr="00A10DCD">
        <w:rPr>
          <w:rFonts w:ascii="Century" w:hAnsi="Century" w:cs="Miriam" w:hint="eastAsia"/>
          <w:b/>
          <w:spacing w:val="0"/>
          <w:sz w:val="22"/>
          <w:szCs w:val="24"/>
          <w:rtl/>
        </w:rPr>
        <w:t>שם</w:t>
      </w:r>
      <w:r w:rsidRPr="00A10DCD">
        <w:rPr>
          <w:rFonts w:ascii="Century" w:hAnsi="Century" w:hint="cs"/>
          <w:sz w:val="22"/>
          <w:rtl/>
        </w:rPr>
        <w:t xml:space="preserve">, בעמ' 747). עם זאת, כך הובהר, </w:t>
      </w:r>
      <w:r w:rsidRPr="00711D1F">
        <w:rPr>
          <w:rFonts w:ascii="Century" w:hAnsi="Century" w:hint="cs"/>
          <w:sz w:val="22"/>
          <w:highlight w:val="yellow"/>
          <w:rtl/>
        </w:rPr>
        <w:t xml:space="preserve">ככל שהמחוקק אינו אומר את דברו אין מנוס מהכרעה שיפוטית בעניין זה על פי ההגדרה הקיימת בחוק השבות (ראו: </w:t>
      </w:r>
      <w:r w:rsidRPr="00711D1F">
        <w:rPr>
          <w:rFonts w:ascii="Century" w:hAnsi="Century" w:cs="Miriam" w:hint="eastAsia"/>
          <w:b/>
          <w:spacing w:val="0"/>
          <w:sz w:val="22"/>
          <w:szCs w:val="24"/>
          <w:highlight w:val="yellow"/>
          <w:rtl/>
        </w:rPr>
        <w:t>שם</w:t>
      </w:r>
      <w:r w:rsidRPr="00711D1F">
        <w:rPr>
          <w:rFonts w:ascii="Century" w:hAnsi="Century" w:hint="cs"/>
          <w:sz w:val="22"/>
          <w:highlight w:val="yellow"/>
          <w:rtl/>
        </w:rPr>
        <w:t>, בעמ' 748). חרף האמור, לא ראה המחוקק לתקן את חוק השבות באופן התואם את העמדה שהציגה המדינה באותו עניין.</w:t>
      </w:r>
    </w:p>
    <w:p w14:paraId="10B0003C" w14:textId="77777777" w:rsidR="00DF48D6" w:rsidRPr="00A10DCD" w:rsidRDefault="00DF48D6" w:rsidP="00DF48D6">
      <w:pPr>
        <w:pStyle w:val="Ruller41"/>
        <w:rPr>
          <w:rtl/>
        </w:rPr>
      </w:pPr>
    </w:p>
    <w:p w14:paraId="4B05B937" w14:textId="77777777" w:rsidR="00DF48D6" w:rsidRPr="00A10DCD" w:rsidRDefault="00DF48D6" w:rsidP="00DF48D6">
      <w:pPr>
        <w:pStyle w:val="Ruller4"/>
        <w:numPr>
          <w:ilvl w:val="0"/>
          <w:numId w:val="0"/>
        </w:numPr>
        <w:rPr>
          <w:rtl/>
        </w:rPr>
      </w:pPr>
      <w:r w:rsidRPr="00A10DCD">
        <w:rPr>
          <w:rFonts w:hint="cs"/>
          <w:rtl/>
        </w:rPr>
        <w:t>18.</w:t>
      </w:r>
      <w:r w:rsidRPr="00A10DCD">
        <w:rPr>
          <w:rFonts w:hint="cs"/>
          <w:rtl/>
        </w:rPr>
        <w:tab/>
        <w:t xml:space="preserve">משנדחתה טענתה בדבר תחולת פקודת ההמרה, טענה המדינה </w:t>
      </w:r>
      <w:r w:rsidRPr="00A10DCD">
        <w:rPr>
          <w:rFonts w:ascii="Century" w:hAnsi="Century" w:hint="cs"/>
          <w:sz w:val="22"/>
          <w:rtl/>
        </w:rPr>
        <w:t>בעניין</w:t>
      </w:r>
      <w:r w:rsidRPr="00A10DCD">
        <w:rPr>
          <w:rFonts w:ascii="Century" w:hAnsi="Century" w:cs="Miriam" w:hint="cs"/>
          <w:b/>
          <w:spacing w:val="0"/>
          <w:sz w:val="22"/>
          <w:szCs w:val="24"/>
          <w:rtl/>
        </w:rPr>
        <w:t xml:space="preserve"> נעמת </w:t>
      </w:r>
      <w:r w:rsidRPr="00A10DCD">
        <w:rPr>
          <w:rFonts w:hint="cs"/>
          <w:rtl/>
        </w:rPr>
        <w:t xml:space="preserve">כי גיור שנערך בישראל מהווה אקט של הצטרפות לעדה היהודית, שהיא עדה דתית אחת ובראשה עומדת הרבנות הראשית. לפיכך, כך נטען, על הגיור להיות על דעת הרבנות הראשית. בהסתמך על פסק-הדין בעניין </w:t>
      </w:r>
      <w:r w:rsidRPr="00A10DCD">
        <w:rPr>
          <w:rFonts w:ascii="Century" w:hAnsi="Century" w:cs="Miriam" w:hint="cs"/>
          <w:b/>
          <w:spacing w:val="0"/>
          <w:sz w:val="22"/>
          <w:szCs w:val="24"/>
          <w:rtl/>
        </w:rPr>
        <w:t>פסרו</w:t>
      </w:r>
      <w:r w:rsidRPr="00A10DCD">
        <w:rPr>
          <w:rFonts w:hint="cs"/>
          <w:rtl/>
        </w:rPr>
        <w:t xml:space="preserve">, דחה בית המשפט (בהרכב מורחב) את הטענה </w:t>
      </w:r>
      <w:r w:rsidRPr="00A10DCD">
        <w:rPr>
          <w:rFonts w:ascii="Century" w:hAnsi="Century" w:hint="cs"/>
          <w:sz w:val="22"/>
          <w:rtl/>
        </w:rPr>
        <w:t xml:space="preserve">ופסק כי </w:t>
      </w:r>
      <w:r w:rsidRPr="00A10DCD">
        <w:rPr>
          <w:rFonts w:hint="cs"/>
          <w:rtl/>
        </w:rPr>
        <w:t>ישראל אינה מדינתה של העדה היהודית אלא מדינתו של העם היהודי, ומכאן</w:t>
      </w:r>
      <w:r w:rsidRPr="00A10DCD">
        <w:rPr>
          <w:rFonts w:ascii="Century" w:hAnsi="Century" w:hint="cs"/>
          <w:sz w:val="22"/>
          <w:rtl/>
        </w:rPr>
        <w:t xml:space="preserve"> </w:t>
      </w:r>
      <w:r w:rsidRPr="00711D1F">
        <w:rPr>
          <w:rFonts w:ascii="Century" w:hAnsi="Century" w:hint="cs"/>
          <w:sz w:val="22"/>
          <w:highlight w:val="yellow"/>
          <w:rtl/>
        </w:rPr>
        <w:t>שאין צורך באישור הרבנות הראשית לגיור שנעשה בישראל</w:t>
      </w:r>
      <w:r w:rsidRPr="00A10DCD">
        <w:rPr>
          <w:rFonts w:ascii="Century" w:hAnsi="Century" w:hint="cs"/>
          <w:sz w:val="22"/>
          <w:rtl/>
        </w:rPr>
        <w:t xml:space="preserve">. </w:t>
      </w:r>
      <w:r w:rsidRPr="00A10DCD">
        <w:rPr>
          <w:rFonts w:hint="cs"/>
          <w:rtl/>
        </w:rPr>
        <w:t xml:space="preserve">עוד נקבע כי </w:t>
      </w:r>
      <w:r w:rsidRPr="00711D1F">
        <w:rPr>
          <w:rFonts w:hint="cs"/>
          <w:highlight w:val="yellow"/>
          <w:rtl/>
        </w:rPr>
        <w:t>המתגייר אינו נדרש להצטרף לקהילה המגיירת לשם הכרה בגיורו</w:t>
      </w:r>
      <w:r w:rsidRPr="00A10DCD">
        <w:rPr>
          <w:rFonts w:hint="cs"/>
          <w:rtl/>
        </w:rPr>
        <w:t xml:space="preserve"> (ראו: </w:t>
      </w:r>
      <w:r w:rsidRPr="00A10DCD">
        <w:rPr>
          <w:rFonts w:ascii="Century" w:hAnsi="Century" w:cs="Miriam" w:hint="eastAsia"/>
          <w:b/>
          <w:spacing w:val="0"/>
          <w:sz w:val="22"/>
          <w:szCs w:val="24"/>
          <w:rtl/>
        </w:rPr>
        <w:t>שם</w:t>
      </w:r>
      <w:r w:rsidRPr="00A10DCD">
        <w:rPr>
          <w:rFonts w:hint="cs"/>
          <w:rtl/>
        </w:rPr>
        <w:t xml:space="preserve">, בעמ' 751-750). יצוין כי הדיון בעניין </w:t>
      </w:r>
      <w:r w:rsidRPr="00A10DCD">
        <w:rPr>
          <w:rFonts w:ascii="Century" w:hAnsi="Century" w:cs="Miriam" w:hint="cs"/>
          <w:b/>
          <w:spacing w:val="0"/>
          <w:sz w:val="22"/>
          <w:szCs w:val="24"/>
          <w:rtl/>
        </w:rPr>
        <w:t xml:space="preserve">נעמת </w:t>
      </w:r>
      <w:r w:rsidRPr="00A10DCD">
        <w:rPr>
          <w:rFonts w:hint="cs"/>
          <w:rtl/>
        </w:rPr>
        <w:t xml:space="preserve">ובעניין </w:t>
      </w:r>
      <w:r w:rsidRPr="00A10DCD">
        <w:rPr>
          <w:rFonts w:ascii="Century" w:hAnsi="Century" w:cs="Miriam" w:hint="cs"/>
          <w:b/>
          <w:spacing w:val="0"/>
          <w:sz w:val="22"/>
          <w:szCs w:val="24"/>
          <w:rtl/>
        </w:rPr>
        <w:t>פסרו</w:t>
      </w:r>
      <w:r w:rsidRPr="00A10DCD">
        <w:rPr>
          <w:rFonts w:hint="cs"/>
          <w:rtl/>
        </w:rPr>
        <w:t xml:space="preserve"> באשר לפרשנות המושג "גיור" בחוק השבות נערך אגב דיון בסעד של רישום במרשם האוכלוסין (ראו: סעיף 3א(ב) לחוק מרשם האוכלוסין), ועניינים אלו הוכרעו בהתאם להלכות שנפסקו בעניין תפקידו הטכני-איסופי של פקיד הרישום (ראו, למשל: </w:t>
      </w:r>
      <w:r w:rsidRPr="00A10DCD">
        <w:rPr>
          <w:rFonts w:ascii="Century" w:hAnsi="Century" w:hint="cs"/>
          <w:rtl/>
        </w:rPr>
        <w:t xml:space="preserve">בג"ץ 143/62 </w:t>
      </w:r>
      <w:r w:rsidRPr="00A10DCD">
        <w:rPr>
          <w:rFonts w:ascii="Century" w:hAnsi="Century" w:cs="Miriam" w:hint="cs"/>
          <w:b/>
          <w:spacing w:val="0"/>
          <w:szCs w:val="24"/>
          <w:rtl/>
        </w:rPr>
        <w:t>פונק שלזינגר נ' שר הפנים</w:t>
      </w:r>
      <w:r w:rsidRPr="00A10DCD">
        <w:rPr>
          <w:rFonts w:ascii="Century" w:hAnsi="Century" w:hint="cs"/>
          <w:rtl/>
        </w:rPr>
        <w:t xml:space="preserve">, פ"ד יז 225 (1963); בג"ץ 264/87 </w:t>
      </w:r>
      <w:r w:rsidRPr="00A10DCD">
        <w:rPr>
          <w:rFonts w:ascii="Century" w:hAnsi="Century" w:cs="Miriam" w:hint="cs"/>
          <w:b/>
          <w:spacing w:val="0"/>
          <w:szCs w:val="24"/>
          <w:rtl/>
        </w:rPr>
        <w:t xml:space="preserve">התאחדות הספרדים שומרי תורה </w:t>
      </w:r>
      <w:r w:rsidRPr="00A10DCD">
        <w:rPr>
          <w:rFonts w:ascii="Century" w:hAnsi="Century" w:cs="Miriam"/>
          <w:b/>
          <w:spacing w:val="0"/>
          <w:szCs w:val="24"/>
          <w:rtl/>
        </w:rPr>
        <w:t>–</w:t>
      </w:r>
      <w:r w:rsidRPr="00A10DCD">
        <w:rPr>
          <w:rFonts w:ascii="Century" w:hAnsi="Century" w:cs="Miriam" w:hint="cs"/>
          <w:b/>
          <w:spacing w:val="0"/>
          <w:szCs w:val="24"/>
          <w:rtl/>
        </w:rPr>
        <w:t xml:space="preserve"> תנועת ש"ס נ' מנהל מינהל האוכלוסין במשרד הפנים</w:t>
      </w:r>
      <w:r w:rsidRPr="00A10DCD">
        <w:rPr>
          <w:rFonts w:ascii="Century" w:hAnsi="Century" w:hint="cs"/>
          <w:rtl/>
        </w:rPr>
        <w:t>, פ"ד מג(2) 723, 732 (1989);</w:t>
      </w:r>
      <w:r w:rsidRPr="00A10DCD">
        <w:rPr>
          <w:rFonts w:ascii="Century" w:hAnsi="Century" w:hint="cs"/>
          <w:sz w:val="22"/>
          <w:rtl/>
        </w:rPr>
        <w:t xml:space="preserve"> עניין </w:t>
      </w:r>
      <w:r w:rsidRPr="00A10DCD">
        <w:rPr>
          <w:rFonts w:ascii="Century" w:hAnsi="Century" w:cs="Miriam" w:hint="cs"/>
          <w:b/>
          <w:spacing w:val="0"/>
          <w:sz w:val="22"/>
          <w:szCs w:val="24"/>
          <w:rtl/>
        </w:rPr>
        <w:t>שליט א</w:t>
      </w:r>
      <w:r w:rsidRPr="00A10DCD">
        <w:rPr>
          <w:rFonts w:ascii="Century" w:hAnsi="Century" w:hint="cs"/>
          <w:sz w:val="22"/>
          <w:rtl/>
        </w:rPr>
        <w:t>, בעמ' 507)</w:t>
      </w:r>
      <w:r w:rsidRPr="00A10DCD">
        <w:rPr>
          <w:rFonts w:hint="cs"/>
          <w:rtl/>
        </w:rPr>
        <w:t xml:space="preserve">. </w:t>
      </w:r>
    </w:p>
    <w:p w14:paraId="359F4E65" w14:textId="77777777" w:rsidR="00DF48D6" w:rsidRPr="00A10DCD" w:rsidRDefault="00DF48D6" w:rsidP="00DF48D6">
      <w:pPr>
        <w:pStyle w:val="Ruller4"/>
        <w:numPr>
          <w:ilvl w:val="0"/>
          <w:numId w:val="0"/>
        </w:numPr>
        <w:rPr>
          <w:rtl/>
        </w:rPr>
      </w:pPr>
    </w:p>
    <w:p w14:paraId="3B8F433F" w14:textId="77777777" w:rsidR="00DF48D6" w:rsidRPr="00A10DCD" w:rsidRDefault="00DF48D6" w:rsidP="00DF48D6">
      <w:pPr>
        <w:pStyle w:val="Ruller4"/>
        <w:numPr>
          <w:ilvl w:val="0"/>
          <w:numId w:val="0"/>
        </w:numPr>
      </w:pPr>
      <w:r w:rsidRPr="00A10DCD">
        <w:rPr>
          <w:rtl/>
        </w:rPr>
        <w:tab/>
      </w:r>
      <w:r w:rsidRPr="00711D1F">
        <w:rPr>
          <w:rFonts w:hint="cs"/>
          <w:highlight w:val="yellow"/>
          <w:rtl/>
        </w:rPr>
        <w:t xml:space="preserve">גם בעניין </w:t>
      </w:r>
      <w:r w:rsidRPr="00711D1F">
        <w:rPr>
          <w:rFonts w:ascii="Century" w:hAnsi="Century" w:cs="Miriam" w:hint="cs"/>
          <w:b/>
          <w:spacing w:val="0"/>
          <w:sz w:val="22"/>
          <w:szCs w:val="24"/>
          <w:highlight w:val="yellow"/>
          <w:rtl/>
        </w:rPr>
        <w:t>נעמת</w:t>
      </w:r>
      <w:r w:rsidRPr="00711D1F">
        <w:rPr>
          <w:rFonts w:hint="cs"/>
          <w:highlight w:val="yellow"/>
          <w:rtl/>
        </w:rPr>
        <w:t xml:space="preserve"> צוין כי הכרעת בית המשפט נדרשת בהינתן העובדה שהכנסת לא אמרה את דברה לגבי מהותו של הגיור לעניין חוק השבות</w:t>
      </w:r>
      <w:r w:rsidRPr="00A10DCD">
        <w:rPr>
          <w:rFonts w:hint="cs"/>
          <w:rtl/>
        </w:rPr>
        <w:t xml:space="preserve"> (</w:t>
      </w:r>
      <w:r w:rsidRPr="00A10DCD">
        <w:rPr>
          <w:rFonts w:ascii="Century" w:hAnsi="Century" w:hint="eastAsia"/>
          <w:sz w:val="22"/>
          <w:rtl/>
        </w:rPr>
        <w:t>עניין</w:t>
      </w:r>
      <w:r w:rsidRPr="00A10DCD">
        <w:rPr>
          <w:rFonts w:ascii="Century" w:hAnsi="Century" w:cs="Miriam" w:hint="cs"/>
          <w:b/>
          <w:spacing w:val="0"/>
          <w:sz w:val="22"/>
          <w:szCs w:val="24"/>
          <w:rtl/>
        </w:rPr>
        <w:t xml:space="preserve"> נעמת</w:t>
      </w:r>
      <w:r w:rsidRPr="00A10DCD">
        <w:rPr>
          <w:rFonts w:hint="cs"/>
          <w:rtl/>
        </w:rPr>
        <w:t xml:space="preserve">, בעמ' 753), </w:t>
      </w:r>
      <w:r w:rsidRPr="00711D1F">
        <w:rPr>
          <w:rFonts w:hint="cs"/>
          <w:highlight w:val="yellow"/>
          <w:rtl/>
        </w:rPr>
        <w:t>ואף שפסק-הדין ניתן לפני כ-19 שנים, גם בעקבותיו לא ראה המחוקק לתקן את חוק השבות.</w:t>
      </w:r>
    </w:p>
    <w:p w14:paraId="02139777" w14:textId="77777777" w:rsidR="00DF48D6" w:rsidRPr="00A10DCD" w:rsidRDefault="00DF48D6" w:rsidP="00DF48D6">
      <w:pPr>
        <w:pStyle w:val="Ruller4"/>
        <w:numPr>
          <w:ilvl w:val="0"/>
          <w:numId w:val="0"/>
        </w:numPr>
        <w:rPr>
          <w:rFonts w:ascii="Century" w:hAnsi="Century"/>
          <w:sz w:val="22"/>
          <w:rtl/>
        </w:rPr>
      </w:pPr>
    </w:p>
    <w:p w14:paraId="44A65FF6" w14:textId="77777777" w:rsidR="00DF48D6" w:rsidRPr="00A10DCD" w:rsidRDefault="00DF48D6" w:rsidP="00DF48D6">
      <w:pPr>
        <w:pStyle w:val="Ruller4"/>
        <w:numPr>
          <w:ilvl w:val="0"/>
          <w:numId w:val="0"/>
        </w:numPr>
        <w:rPr>
          <w:rFonts w:ascii="Century" w:hAnsi="Century"/>
          <w:sz w:val="22"/>
          <w:rtl/>
        </w:rPr>
      </w:pPr>
      <w:r w:rsidRPr="00A10DCD">
        <w:rPr>
          <w:rFonts w:hint="cs"/>
          <w:rtl/>
        </w:rPr>
        <w:t>19.</w:t>
      </w:r>
      <w:r w:rsidRPr="00A10DCD">
        <w:rPr>
          <w:rFonts w:hint="cs"/>
          <w:rtl/>
        </w:rPr>
        <w:tab/>
        <w:t xml:space="preserve">פרשנות המושג "גיור" לעניין חוק השבות נדונה שוב בעניין </w:t>
      </w:r>
      <w:r w:rsidRPr="00A10DCD">
        <w:rPr>
          <w:rFonts w:ascii="Century" w:hAnsi="Century" w:cs="Miriam" w:hint="cs"/>
          <w:b/>
          <w:spacing w:val="0"/>
          <w:sz w:val="22"/>
          <w:szCs w:val="24"/>
          <w:rtl/>
        </w:rPr>
        <w:t>טושביים</w:t>
      </w:r>
      <w:r w:rsidRPr="00A10DCD">
        <w:rPr>
          <w:rFonts w:ascii="Century" w:hAnsi="Century" w:hint="cs"/>
          <w:sz w:val="22"/>
          <w:rtl/>
        </w:rPr>
        <w:t>, שעסק בעותרים אשר שהו בישראל כדין, החלו בלימודים לקראת גיור ובסיום לימודיהם עברו טקס גיור בקהילה יהודית מחוץ לישראל ("גיור קפיצה"). המדינה טענה כי חוק השבות כלל לא נועד לחול על אדם שהגיע לישראל ובעת שהותו בה עבר הליך גיור, בין שהגיור נעשה בארץ ובין שנעשה בחו"ל.</w:t>
      </w:r>
      <w:r w:rsidRPr="00A10DCD">
        <w:rPr>
          <w:rFonts w:hint="cs"/>
          <w:rtl/>
        </w:rPr>
        <w:t xml:space="preserve"> טענה זו נדחתה בהחלטה בעניין </w:t>
      </w:r>
      <w:r w:rsidRPr="00A10DCD">
        <w:rPr>
          <w:rFonts w:ascii="Century" w:hAnsi="Century" w:cs="Miriam" w:hint="cs"/>
          <w:b/>
          <w:spacing w:val="0"/>
          <w:sz w:val="22"/>
          <w:szCs w:val="24"/>
          <w:rtl/>
        </w:rPr>
        <w:t>טושביים א</w:t>
      </w:r>
      <w:r w:rsidRPr="00A10DCD">
        <w:rPr>
          <w:rFonts w:ascii="Century" w:hAnsi="Century" w:hint="cs"/>
          <w:sz w:val="22"/>
          <w:rtl/>
        </w:rPr>
        <w:t xml:space="preserve">, בה נפסק (בהרכב מורחב) כי חוק השבות חל גם על מי שתוך כדי שהייתו בישראל כדין עבר תהליך של גיור בה או מחוצה לה (ראו: </w:t>
      </w:r>
      <w:r w:rsidRPr="00A10DCD">
        <w:rPr>
          <w:rFonts w:ascii="Century" w:hAnsi="Century" w:cs="Miriam" w:hint="eastAsia"/>
          <w:b/>
          <w:spacing w:val="0"/>
          <w:sz w:val="22"/>
          <w:szCs w:val="24"/>
          <w:rtl/>
        </w:rPr>
        <w:t>שם</w:t>
      </w:r>
      <w:r w:rsidRPr="00A10DCD">
        <w:rPr>
          <w:rFonts w:ascii="Century" w:hAnsi="Century" w:hint="cs"/>
          <w:sz w:val="22"/>
          <w:rtl/>
        </w:rPr>
        <w:t xml:space="preserve">, בעמ' 433-432). </w:t>
      </w:r>
    </w:p>
    <w:p w14:paraId="3DBC2EE5" w14:textId="77777777" w:rsidR="00DF48D6" w:rsidRPr="00A10DCD" w:rsidRDefault="00DF48D6" w:rsidP="00DF48D6">
      <w:pPr>
        <w:pStyle w:val="Ruller41"/>
        <w:rPr>
          <w:rtl/>
        </w:rPr>
      </w:pPr>
    </w:p>
    <w:p w14:paraId="775FDF74" w14:textId="77777777" w:rsidR="00DF48D6" w:rsidRPr="00A10DCD" w:rsidRDefault="00DF48D6" w:rsidP="00DF48D6">
      <w:pPr>
        <w:pStyle w:val="Ruller4"/>
        <w:numPr>
          <w:ilvl w:val="0"/>
          <w:numId w:val="0"/>
        </w:numPr>
        <w:rPr>
          <w:rFonts w:ascii="Century" w:hAnsi="Century"/>
          <w:rtl/>
        </w:rPr>
      </w:pPr>
      <w:r w:rsidRPr="00A10DCD">
        <w:rPr>
          <w:rFonts w:ascii="Century" w:hAnsi="Century" w:hint="cs"/>
          <w:sz w:val="22"/>
          <w:rtl/>
        </w:rPr>
        <w:t>20.</w:t>
      </w:r>
      <w:r w:rsidRPr="00A10DCD">
        <w:rPr>
          <w:rFonts w:ascii="Century" w:hAnsi="Century" w:hint="cs"/>
          <w:sz w:val="22"/>
          <w:rtl/>
        </w:rPr>
        <w:tab/>
        <w:t xml:space="preserve">משנדחתה טענתה בדבר אי-תחולת חוק השבות, העלתה המדינה טענה נוספת, לפיה נדרשת הבחנה בין גיור שנערך בישראל לגיור שנערך מחוצה לה. </w:t>
      </w:r>
      <w:r w:rsidRPr="002476A1">
        <w:rPr>
          <w:rFonts w:ascii="Century" w:hAnsi="Century" w:hint="cs"/>
          <w:sz w:val="22"/>
          <w:highlight w:val="yellow"/>
          <w:rtl/>
        </w:rPr>
        <w:t>ביחס לגיור בישראל נטען כי יש להכיר רק בגיור שנערך במסגרת מערך הגיור הממלכתי</w:t>
      </w:r>
      <w:r w:rsidRPr="00A10DCD">
        <w:rPr>
          <w:rFonts w:ascii="Century" w:hAnsi="Century" w:hint="cs"/>
          <w:sz w:val="22"/>
          <w:rtl/>
        </w:rPr>
        <w:t xml:space="preserve">, ואילו ביחס לגיור בחו"ל טענה המדינה כי יש להכיר רק בהליכי גיור שבהם הצטרף המתגייר לקהילה המגיירת </w:t>
      </w:r>
      <w:r w:rsidRPr="00A10DCD">
        <w:rPr>
          <w:rFonts w:ascii="Century" w:hAnsi="Century"/>
          <w:sz w:val="22"/>
          <w:rtl/>
        </w:rPr>
        <w:t>–</w:t>
      </w:r>
      <w:r w:rsidRPr="00A10DCD">
        <w:rPr>
          <w:rFonts w:ascii="Century" w:hAnsi="Century" w:hint="cs"/>
          <w:sz w:val="22"/>
        </w:rPr>
        <w:t xml:space="preserve"> </w:t>
      </w:r>
      <w:r w:rsidRPr="00A10DCD">
        <w:rPr>
          <w:rFonts w:ascii="Century" w:hAnsi="Century" w:hint="cs"/>
          <w:sz w:val="22"/>
          <w:rtl/>
        </w:rPr>
        <w:t xml:space="preserve">שיכולה להיות מכל זרם מוכר ביהדות </w:t>
      </w:r>
      <w:r w:rsidRPr="00A10DCD">
        <w:rPr>
          <w:rFonts w:ascii="Century" w:hAnsi="Century"/>
          <w:sz w:val="22"/>
          <w:rtl/>
        </w:rPr>
        <w:t>–</w:t>
      </w:r>
      <w:r w:rsidRPr="00A10DCD">
        <w:rPr>
          <w:rFonts w:ascii="Century" w:hAnsi="Century" w:hint="cs"/>
          <w:sz w:val="22"/>
          <w:rtl/>
        </w:rPr>
        <w:t xml:space="preserve"> והשתלב בה. </w:t>
      </w:r>
      <w:r w:rsidRPr="002476A1">
        <w:rPr>
          <w:rFonts w:ascii="Century" w:hAnsi="Century" w:hint="cs"/>
          <w:sz w:val="22"/>
          <w:highlight w:val="yellow"/>
          <w:rtl/>
        </w:rPr>
        <w:t xml:space="preserve">טענה זו נדחתה בעניין </w:t>
      </w:r>
      <w:r w:rsidRPr="002476A1">
        <w:rPr>
          <w:rFonts w:ascii="Century" w:hAnsi="Century" w:cs="Miriam" w:hint="cs"/>
          <w:b/>
          <w:spacing w:val="0"/>
          <w:sz w:val="22"/>
          <w:szCs w:val="24"/>
          <w:highlight w:val="yellow"/>
          <w:rtl/>
        </w:rPr>
        <w:t>טושביים ב</w:t>
      </w:r>
      <w:r w:rsidRPr="002476A1">
        <w:rPr>
          <w:rFonts w:ascii="Century" w:hAnsi="Century" w:hint="cs"/>
          <w:sz w:val="22"/>
          <w:highlight w:val="yellow"/>
          <w:rtl/>
        </w:rPr>
        <w:t>.</w:t>
      </w:r>
      <w:r w:rsidRPr="00A10DCD">
        <w:rPr>
          <w:rFonts w:ascii="Century" w:hAnsi="Century" w:hint="cs"/>
          <w:sz w:val="22"/>
          <w:rtl/>
        </w:rPr>
        <w:t xml:space="preserve"> לעניין גיור שנערך בחו"ל, פסק בית המשפט (בהרכב מורחב) כי הצטרפות לקהילה המגיירת אינה תנאי להכרה בגיור שנערך מחוץ לישראל (ראו: </w:t>
      </w:r>
      <w:r w:rsidRPr="00A10DCD">
        <w:rPr>
          <w:rFonts w:ascii="Century" w:hAnsi="Century" w:cs="Miriam" w:hint="eastAsia"/>
          <w:b/>
          <w:spacing w:val="0"/>
          <w:sz w:val="22"/>
          <w:szCs w:val="24"/>
          <w:rtl/>
        </w:rPr>
        <w:t>שם</w:t>
      </w:r>
      <w:r w:rsidRPr="00A10DCD">
        <w:rPr>
          <w:rFonts w:ascii="Century" w:hAnsi="Century" w:hint="cs"/>
          <w:sz w:val="22"/>
          <w:rtl/>
        </w:rPr>
        <w:t xml:space="preserve">, בעמ' 740), אך נדרש </w:t>
      </w:r>
      <w:r w:rsidRPr="00A10DCD">
        <w:rPr>
          <w:rFonts w:ascii="Century" w:hAnsi="Century" w:hint="cs"/>
          <w:rtl/>
        </w:rPr>
        <w:t xml:space="preserve">כי הגיור ייערך בקהילה יהודית מוכרת ועל ידי האורגנים הדתיים המוסמכים לכך באותה קהילה (ראו: </w:t>
      </w:r>
      <w:r w:rsidRPr="00A10DCD">
        <w:rPr>
          <w:rFonts w:ascii="Century" w:hAnsi="Century" w:cs="Miriam" w:hint="eastAsia"/>
          <w:b/>
          <w:spacing w:val="0"/>
          <w:sz w:val="22"/>
          <w:szCs w:val="24"/>
          <w:rtl/>
        </w:rPr>
        <w:t>שם</w:t>
      </w:r>
      <w:r w:rsidRPr="00A10DCD">
        <w:rPr>
          <w:rFonts w:ascii="Century" w:hAnsi="Century" w:hint="cs"/>
          <w:rtl/>
        </w:rPr>
        <w:t xml:space="preserve">, בעמ' 739-738). </w:t>
      </w:r>
      <w:r w:rsidRPr="00A10DCD">
        <w:rPr>
          <w:rFonts w:hint="cs"/>
          <w:rtl/>
        </w:rPr>
        <w:t xml:space="preserve">קהילה יהודית מוכרת הוגדרה שם על ידי הנשיא </w:t>
      </w:r>
      <w:r w:rsidRPr="00A10DCD">
        <w:rPr>
          <w:rFonts w:ascii="Century" w:hAnsi="Century" w:cs="Miriam" w:hint="cs"/>
          <w:b/>
          <w:spacing w:val="0"/>
          <w:sz w:val="22"/>
          <w:szCs w:val="24"/>
          <w:rtl/>
        </w:rPr>
        <w:t>א' ברק</w:t>
      </w:r>
      <w:r w:rsidRPr="00A10DCD">
        <w:rPr>
          <w:rFonts w:hint="cs"/>
          <w:rtl/>
        </w:rPr>
        <w:t xml:space="preserve"> כך:</w:t>
      </w:r>
    </w:p>
    <w:p w14:paraId="340C644C" w14:textId="153E1069" w:rsidR="00DF48D6" w:rsidRPr="00A10DCD" w:rsidRDefault="00DF48D6" w:rsidP="00DF48D6">
      <w:pPr>
        <w:pStyle w:val="Ruller41"/>
        <w:rPr>
          <w:rtl/>
        </w:rPr>
      </w:pPr>
    </w:p>
    <w:p w14:paraId="090859A0" w14:textId="77777777" w:rsidR="002B1593" w:rsidRPr="00A10DCD" w:rsidRDefault="002B1593" w:rsidP="00DF48D6">
      <w:pPr>
        <w:pStyle w:val="Ruller41"/>
        <w:rPr>
          <w:rtl/>
        </w:rPr>
      </w:pPr>
    </w:p>
    <w:p w14:paraId="5A707486" w14:textId="77777777" w:rsidR="00DF48D6" w:rsidRPr="00A10DCD" w:rsidRDefault="00DF48D6" w:rsidP="00DF48D6">
      <w:pPr>
        <w:pStyle w:val="Ruller5"/>
        <w:rPr>
          <w:rFonts w:ascii="Century" w:hAnsi="Century"/>
          <w:rtl/>
        </w:rPr>
      </w:pPr>
      <w:r w:rsidRPr="00A10DCD">
        <w:rPr>
          <w:rFonts w:hint="cs"/>
          <w:rtl/>
        </w:rPr>
        <w:t>"באומרנו 'קהילה יהודית מוכרת' כוונתנו, ככלל, לקהילה מבוססת ופעילה בעלת זהות יהודית משותפת וידועה, שלה מסגרות קבועות של ניהול קהילתי, ואשר משתייכת לאחד הזרמים המוכרים באוכלוסיה היהודית העולמית" (</w:t>
      </w:r>
      <w:r w:rsidRPr="00A10DCD">
        <w:rPr>
          <w:rFonts w:ascii="Century" w:hAnsi="Century" w:cs="Miriam" w:hint="eastAsia"/>
          <w:b/>
          <w:spacing w:val="0"/>
          <w:szCs w:val="24"/>
          <w:rtl/>
        </w:rPr>
        <w:t>שם</w:t>
      </w:r>
      <w:r w:rsidRPr="00A10DCD">
        <w:rPr>
          <w:rFonts w:hint="cs"/>
          <w:rtl/>
        </w:rPr>
        <w:t>,</w:t>
      </w:r>
      <w:r w:rsidRPr="00A10DCD">
        <w:rPr>
          <w:rFonts w:ascii="Century" w:hAnsi="Century" w:hint="cs"/>
          <w:rtl/>
        </w:rPr>
        <w:t xml:space="preserve"> בעמ' 737).</w:t>
      </w:r>
    </w:p>
    <w:p w14:paraId="27332C5F" w14:textId="77777777" w:rsidR="00DF48D6" w:rsidRPr="00A10DCD" w:rsidRDefault="00DF48D6" w:rsidP="00DF48D6">
      <w:pPr>
        <w:pStyle w:val="Ruller4"/>
        <w:numPr>
          <w:ilvl w:val="0"/>
          <w:numId w:val="0"/>
        </w:numPr>
        <w:rPr>
          <w:rFonts w:ascii="Century" w:hAnsi="Century"/>
          <w:rtl/>
        </w:rPr>
      </w:pPr>
    </w:p>
    <w:p w14:paraId="7139FD5E" w14:textId="77777777" w:rsidR="00DF48D6" w:rsidRPr="00A10DCD" w:rsidRDefault="00DF48D6" w:rsidP="00DF48D6">
      <w:pPr>
        <w:pStyle w:val="Ruller4"/>
        <w:numPr>
          <w:ilvl w:val="0"/>
          <w:numId w:val="0"/>
        </w:numPr>
        <w:rPr>
          <w:rFonts w:ascii="Century" w:hAnsi="Century"/>
          <w:rtl/>
        </w:rPr>
      </w:pPr>
      <w:r w:rsidRPr="00A10DCD">
        <w:rPr>
          <w:rFonts w:ascii="Century" w:hAnsi="Century"/>
          <w:rtl/>
        </w:rPr>
        <w:tab/>
      </w:r>
      <w:r w:rsidRPr="00A10DCD">
        <w:rPr>
          <w:rFonts w:ascii="Century" w:hAnsi="Century" w:hint="cs"/>
          <w:rtl/>
        </w:rPr>
        <w:t>גם בעקבות קביעות אלה לא ראה המחוקק לתקן את חוק השבות.</w:t>
      </w:r>
    </w:p>
    <w:p w14:paraId="58B9FC94" w14:textId="77777777" w:rsidR="00DF48D6" w:rsidRPr="00A10DCD" w:rsidRDefault="00DF48D6" w:rsidP="00DF48D6">
      <w:pPr>
        <w:pStyle w:val="Ruller41"/>
      </w:pPr>
    </w:p>
    <w:p w14:paraId="721B964D" w14:textId="77777777" w:rsidR="00DF48D6" w:rsidRPr="00A10DCD" w:rsidRDefault="00DF48D6" w:rsidP="00DF48D6">
      <w:pPr>
        <w:pStyle w:val="Ruller4"/>
        <w:numPr>
          <w:ilvl w:val="0"/>
          <w:numId w:val="0"/>
        </w:numPr>
        <w:rPr>
          <w:rFonts w:ascii="Century" w:hAnsi="Century"/>
          <w:rtl/>
        </w:rPr>
      </w:pPr>
      <w:r w:rsidRPr="00A10DCD">
        <w:rPr>
          <w:rFonts w:ascii="Century" w:hAnsi="Century" w:hint="cs"/>
          <w:rtl/>
        </w:rPr>
        <w:t>21.</w:t>
      </w:r>
      <w:r w:rsidRPr="00A10DCD">
        <w:rPr>
          <w:rFonts w:ascii="Century" w:hAnsi="Century" w:hint="cs"/>
          <w:rtl/>
        </w:rPr>
        <w:tab/>
        <w:t xml:space="preserve">סוגיית פרשנותה של התיבה "שנתגייר" בחוק השבות שבה והתעוררה בעניין </w:t>
      </w:r>
      <w:r w:rsidRPr="00A10DCD">
        <w:rPr>
          <w:rFonts w:ascii="Century" w:hAnsi="Century" w:cs="Miriam" w:hint="cs"/>
          <w:b/>
          <w:spacing w:val="0"/>
          <w:sz w:val="22"/>
          <w:szCs w:val="24"/>
          <w:rtl/>
        </w:rPr>
        <w:t>רגצ'ובה</w:t>
      </w:r>
      <w:r w:rsidRPr="00A10DCD">
        <w:rPr>
          <w:rFonts w:ascii="Century" w:hAnsi="Century" w:hint="cs"/>
          <w:sz w:val="22"/>
          <w:rtl/>
        </w:rPr>
        <w:t xml:space="preserve"> שכבר הוזכר לעיל, בו נדון עניינם של מי שהתגיירו בישראל בקהילה אורתודוכסית שלא במסגרת מערך הגיור הממלכתי. טענת המדינה הייתה כי חוק</w:t>
      </w:r>
      <w:r w:rsidRPr="00A10DCD">
        <w:rPr>
          <w:rFonts w:ascii="Century" w:hAnsi="Century" w:hint="cs"/>
          <w:rtl/>
        </w:rPr>
        <w:t xml:space="preserve"> השבות לא נועד לחול על מי שהתגייר בעת שכבר שהה בישראל, וכי אין להכיר בגיור שנערך בישראל זולת אם נערך במסגרת מערך הגיור הממלכתי. בית משפט זה (בהרכב מורחב) דחה טענות אלה, ופסק כי חוק השבות חל, כפי שנקבע בעניין </w:t>
      </w:r>
      <w:r w:rsidRPr="00A10DCD">
        <w:rPr>
          <w:rFonts w:ascii="Century" w:hAnsi="Century" w:cs="Miriam" w:hint="cs"/>
          <w:b/>
          <w:spacing w:val="0"/>
          <w:sz w:val="22"/>
          <w:szCs w:val="24"/>
          <w:rtl/>
        </w:rPr>
        <w:t>טושביים א</w:t>
      </w:r>
      <w:r w:rsidRPr="00A10DCD">
        <w:rPr>
          <w:rFonts w:ascii="Century" w:hAnsi="Century" w:hint="cs"/>
          <w:rtl/>
        </w:rPr>
        <w:t xml:space="preserve">, על מי שבא לישראל ובעודו שוהה בה כדין עבר גיור, בין בישראל ובין מחוצה לה (ראו: עניין </w:t>
      </w:r>
      <w:r w:rsidRPr="00A10DCD">
        <w:rPr>
          <w:rFonts w:ascii="Century" w:hAnsi="Century" w:cs="Miriam" w:hint="cs"/>
          <w:b/>
          <w:spacing w:val="0"/>
          <w:sz w:val="22"/>
          <w:szCs w:val="24"/>
          <w:rtl/>
        </w:rPr>
        <w:t>רגצ'ובה</w:t>
      </w:r>
      <w:r w:rsidRPr="00A10DCD">
        <w:rPr>
          <w:rFonts w:ascii="Century" w:hAnsi="Century" w:hint="cs"/>
          <w:rtl/>
        </w:rPr>
        <w:t xml:space="preserve">, בפסקה 26 לפסק-דינה של הנשיאה </w:t>
      </w:r>
      <w:r w:rsidRPr="00A10DCD">
        <w:rPr>
          <w:rFonts w:ascii="Century" w:hAnsi="Century" w:cs="Miriam" w:hint="cs"/>
          <w:b/>
          <w:spacing w:val="0"/>
          <w:sz w:val="22"/>
          <w:szCs w:val="24"/>
          <w:rtl/>
        </w:rPr>
        <w:t>מ' נאור</w:t>
      </w:r>
      <w:r w:rsidRPr="00A10DCD">
        <w:rPr>
          <w:rFonts w:ascii="Century" w:hAnsi="Century" w:hint="cs"/>
          <w:rtl/>
        </w:rPr>
        <w:t xml:space="preserve">). עוד נקבע כי </w:t>
      </w:r>
      <w:r w:rsidRPr="00497559">
        <w:rPr>
          <w:rFonts w:ascii="Century" w:hAnsi="Century" w:hint="cs"/>
          <w:highlight w:val="yellow"/>
          <w:rtl/>
        </w:rPr>
        <w:t>פרשנות תכליתית של התיבה "שנתגייר" בחוק השבות משמיעה לנו כי פירושה הוא מי שעבר גיור בקהילה יהודית מוכרת בהתאם לאמות המידה המקובלות בה</w:t>
      </w:r>
      <w:r w:rsidRPr="00A10DCD">
        <w:rPr>
          <w:rFonts w:ascii="Century" w:hAnsi="Century" w:hint="cs"/>
          <w:rtl/>
        </w:rPr>
        <w:t xml:space="preserve"> (ראו: </w:t>
      </w:r>
      <w:r w:rsidRPr="00A10DCD">
        <w:rPr>
          <w:rFonts w:ascii="Century" w:hAnsi="Century" w:cs="Miriam" w:hint="cs"/>
          <w:b/>
          <w:spacing w:val="0"/>
          <w:sz w:val="22"/>
          <w:szCs w:val="24"/>
          <w:rtl/>
        </w:rPr>
        <w:t>שם</w:t>
      </w:r>
      <w:r w:rsidRPr="00A10DCD">
        <w:rPr>
          <w:rFonts w:ascii="Century" w:hAnsi="Century" w:hint="cs"/>
          <w:rtl/>
        </w:rPr>
        <w:t xml:space="preserve">, בפסקה 38). </w:t>
      </w:r>
      <w:r w:rsidRPr="00A10DCD">
        <w:rPr>
          <w:rFonts w:hint="cs"/>
          <w:rtl/>
        </w:rPr>
        <w:t>"</w:t>
      </w:r>
      <w:r w:rsidRPr="00497559">
        <w:rPr>
          <w:rFonts w:hint="cs"/>
          <w:highlight w:val="yellow"/>
          <w:rtl/>
        </w:rPr>
        <w:t>קהילה יהודית מוכרת" הוגדרה שם כקהילה "בעלת זהות יהודית משותפת, מבוססת וקבועה" (</w:t>
      </w:r>
      <w:r w:rsidRPr="00497559">
        <w:rPr>
          <w:rFonts w:ascii="Century" w:hAnsi="Century" w:cs="Miriam" w:hint="eastAsia"/>
          <w:b/>
          <w:spacing w:val="0"/>
          <w:sz w:val="22"/>
          <w:szCs w:val="24"/>
          <w:highlight w:val="yellow"/>
          <w:rtl/>
        </w:rPr>
        <w:t>שם</w:t>
      </w:r>
      <w:r w:rsidRPr="00497559">
        <w:rPr>
          <w:rFonts w:hint="cs"/>
          <w:highlight w:val="yellow"/>
          <w:rtl/>
        </w:rPr>
        <w:t xml:space="preserve">, בפסקה 30). </w:t>
      </w:r>
      <w:r w:rsidRPr="00497559">
        <w:rPr>
          <w:rFonts w:ascii="Century" w:hAnsi="Century" w:hint="eastAsia"/>
          <w:highlight w:val="yellow"/>
          <w:rtl/>
        </w:rPr>
        <w:t>הנה</w:t>
      </w:r>
      <w:r w:rsidRPr="00497559">
        <w:rPr>
          <w:rFonts w:ascii="Century" w:hAnsi="Century"/>
          <w:highlight w:val="yellow"/>
          <w:rtl/>
        </w:rPr>
        <w:t xml:space="preserve"> </w:t>
      </w:r>
      <w:r w:rsidRPr="00497559">
        <w:rPr>
          <w:rFonts w:ascii="Century" w:hAnsi="Century" w:hint="eastAsia"/>
          <w:highlight w:val="yellow"/>
          <w:rtl/>
        </w:rPr>
        <w:t>כי</w:t>
      </w:r>
      <w:r w:rsidRPr="00497559">
        <w:rPr>
          <w:rFonts w:ascii="Century" w:hAnsi="Century"/>
          <w:highlight w:val="yellow"/>
          <w:rtl/>
        </w:rPr>
        <w:t xml:space="preserve"> </w:t>
      </w:r>
      <w:r w:rsidRPr="00497559">
        <w:rPr>
          <w:rFonts w:ascii="Century" w:hAnsi="Century" w:hint="eastAsia"/>
          <w:highlight w:val="yellow"/>
          <w:rtl/>
        </w:rPr>
        <w:t>כן</w:t>
      </w:r>
      <w:r w:rsidRPr="00497559">
        <w:rPr>
          <w:rFonts w:ascii="Century" w:hAnsi="Century"/>
          <w:highlight w:val="yellow"/>
          <w:rtl/>
        </w:rPr>
        <w:t xml:space="preserve">, </w:t>
      </w:r>
      <w:r w:rsidRPr="00497559">
        <w:rPr>
          <w:rFonts w:ascii="Century" w:hAnsi="Century" w:hint="eastAsia"/>
          <w:highlight w:val="yellow"/>
          <w:rtl/>
        </w:rPr>
        <w:t>מן</w:t>
      </w:r>
      <w:r w:rsidRPr="00497559">
        <w:rPr>
          <w:rFonts w:ascii="Century" w:hAnsi="Century"/>
          <w:highlight w:val="yellow"/>
          <w:rtl/>
        </w:rPr>
        <w:t xml:space="preserve"> </w:t>
      </w:r>
      <w:r w:rsidRPr="00497559">
        <w:rPr>
          <w:rFonts w:ascii="Century" w:hAnsi="Century" w:hint="eastAsia"/>
          <w:highlight w:val="yellow"/>
          <w:rtl/>
        </w:rPr>
        <w:t>הפסיקה</w:t>
      </w:r>
      <w:r w:rsidRPr="00497559">
        <w:rPr>
          <w:rFonts w:ascii="Century" w:hAnsi="Century"/>
          <w:highlight w:val="yellow"/>
          <w:rtl/>
        </w:rPr>
        <w:t xml:space="preserve"> </w:t>
      </w:r>
      <w:r w:rsidRPr="00497559">
        <w:rPr>
          <w:rFonts w:ascii="Century" w:hAnsi="Century" w:hint="eastAsia"/>
          <w:highlight w:val="yellow"/>
          <w:rtl/>
        </w:rPr>
        <w:t>ארוכת</w:t>
      </w:r>
      <w:r w:rsidRPr="00497559">
        <w:rPr>
          <w:rFonts w:ascii="Century" w:hAnsi="Century"/>
          <w:highlight w:val="yellow"/>
          <w:rtl/>
        </w:rPr>
        <w:t xml:space="preserve"> </w:t>
      </w:r>
      <w:r w:rsidRPr="00497559">
        <w:rPr>
          <w:rFonts w:ascii="Century" w:hAnsi="Century" w:hint="eastAsia"/>
          <w:highlight w:val="yellow"/>
          <w:rtl/>
        </w:rPr>
        <w:t>השנים</w:t>
      </w:r>
      <w:r w:rsidRPr="00497559">
        <w:rPr>
          <w:rFonts w:ascii="Century" w:hAnsi="Century"/>
          <w:highlight w:val="yellow"/>
          <w:rtl/>
        </w:rPr>
        <w:t xml:space="preserve"> </w:t>
      </w:r>
      <w:r w:rsidRPr="00497559">
        <w:rPr>
          <w:rFonts w:ascii="Century" w:hAnsi="Century" w:hint="eastAsia"/>
          <w:highlight w:val="yellow"/>
          <w:rtl/>
        </w:rPr>
        <w:t>שנדרשה</w:t>
      </w:r>
      <w:r w:rsidRPr="00497559">
        <w:rPr>
          <w:rFonts w:ascii="Century" w:hAnsi="Century"/>
          <w:highlight w:val="yellow"/>
          <w:rtl/>
        </w:rPr>
        <w:t xml:space="preserve"> </w:t>
      </w:r>
      <w:r w:rsidRPr="00497559">
        <w:rPr>
          <w:rFonts w:ascii="Century" w:hAnsi="Century" w:hint="eastAsia"/>
          <w:highlight w:val="yellow"/>
          <w:rtl/>
        </w:rPr>
        <w:t>למונח</w:t>
      </w:r>
      <w:r w:rsidRPr="00497559">
        <w:rPr>
          <w:rFonts w:ascii="Century" w:hAnsi="Century"/>
          <w:highlight w:val="yellow"/>
          <w:rtl/>
        </w:rPr>
        <w:t xml:space="preserve"> "</w:t>
      </w:r>
      <w:r w:rsidRPr="00497559">
        <w:rPr>
          <w:rFonts w:ascii="Century" w:hAnsi="Century" w:hint="eastAsia"/>
          <w:highlight w:val="yellow"/>
          <w:rtl/>
        </w:rPr>
        <w:t>גיור</w:t>
      </w:r>
      <w:r w:rsidRPr="00497559">
        <w:rPr>
          <w:rFonts w:ascii="Century" w:hAnsi="Century"/>
          <w:highlight w:val="yellow"/>
          <w:rtl/>
        </w:rPr>
        <w:t xml:space="preserve">" </w:t>
      </w:r>
      <w:r w:rsidRPr="00497559">
        <w:rPr>
          <w:rFonts w:ascii="Century" w:hAnsi="Century" w:hint="eastAsia"/>
          <w:highlight w:val="yellow"/>
          <w:rtl/>
        </w:rPr>
        <w:t>עולה</w:t>
      </w:r>
      <w:r w:rsidRPr="00497559">
        <w:rPr>
          <w:rFonts w:ascii="Century" w:hAnsi="Century"/>
          <w:highlight w:val="yellow"/>
          <w:rtl/>
        </w:rPr>
        <w:t xml:space="preserve"> </w:t>
      </w:r>
      <w:r w:rsidRPr="00497559">
        <w:rPr>
          <w:rFonts w:ascii="Century" w:hAnsi="Century" w:hint="eastAsia"/>
          <w:highlight w:val="yellow"/>
          <w:rtl/>
        </w:rPr>
        <w:t>כי</w:t>
      </w:r>
      <w:r w:rsidRPr="00497559">
        <w:rPr>
          <w:rFonts w:ascii="Century" w:hAnsi="Century"/>
          <w:highlight w:val="yellow"/>
          <w:rtl/>
        </w:rPr>
        <w:t xml:space="preserve"> </w:t>
      </w:r>
      <w:r w:rsidRPr="00497559">
        <w:rPr>
          <w:rFonts w:ascii="Century" w:hAnsi="Century" w:hint="cs"/>
          <w:highlight w:val="yellow"/>
          <w:rtl/>
        </w:rPr>
        <w:t xml:space="preserve">מדובר בהליך </w:t>
      </w:r>
      <w:r w:rsidRPr="00497559">
        <w:rPr>
          <w:rFonts w:ascii="Century" w:hAnsi="Century"/>
          <w:highlight w:val="yellow"/>
          <w:rtl/>
        </w:rPr>
        <w:t>שנערך</w:t>
      </w:r>
      <w:r w:rsidRPr="00497559">
        <w:rPr>
          <w:rFonts w:ascii="Century" w:hAnsi="Century"/>
          <w:highlight w:val="yellow"/>
        </w:rPr>
        <w:t xml:space="preserve"> </w:t>
      </w:r>
      <w:r w:rsidRPr="00497559">
        <w:rPr>
          <w:rFonts w:ascii="Century" w:hAnsi="Century"/>
          <w:highlight w:val="yellow"/>
          <w:rtl/>
        </w:rPr>
        <w:t>על</w:t>
      </w:r>
      <w:r w:rsidRPr="00497559">
        <w:rPr>
          <w:rFonts w:ascii="Century" w:hAnsi="Century"/>
          <w:highlight w:val="yellow"/>
        </w:rPr>
        <w:t xml:space="preserve"> </w:t>
      </w:r>
      <w:r w:rsidRPr="00497559">
        <w:rPr>
          <w:rFonts w:ascii="Century" w:hAnsi="Century"/>
          <w:highlight w:val="yellow"/>
          <w:rtl/>
        </w:rPr>
        <w:t>ידי</w:t>
      </w:r>
      <w:r w:rsidRPr="00497559">
        <w:rPr>
          <w:rFonts w:ascii="Century" w:hAnsi="Century"/>
          <w:highlight w:val="yellow"/>
        </w:rPr>
        <w:t xml:space="preserve"> </w:t>
      </w:r>
      <w:r w:rsidRPr="00497559">
        <w:rPr>
          <w:rFonts w:ascii="Century" w:hAnsi="Century"/>
          <w:highlight w:val="yellow"/>
          <w:rtl/>
        </w:rPr>
        <w:t>אורגנים</w:t>
      </w:r>
      <w:r w:rsidRPr="00497559">
        <w:rPr>
          <w:rFonts w:ascii="Century" w:hAnsi="Century"/>
          <w:highlight w:val="yellow"/>
        </w:rPr>
        <w:t xml:space="preserve"> </w:t>
      </w:r>
      <w:r w:rsidRPr="00497559">
        <w:rPr>
          <w:rFonts w:ascii="Century" w:hAnsi="Century"/>
          <w:highlight w:val="yellow"/>
          <w:rtl/>
        </w:rPr>
        <w:t>דתיים</w:t>
      </w:r>
      <w:r w:rsidRPr="00497559">
        <w:rPr>
          <w:rFonts w:ascii="Century" w:hAnsi="Century"/>
          <w:highlight w:val="yellow"/>
        </w:rPr>
        <w:t xml:space="preserve"> </w:t>
      </w:r>
      <w:r w:rsidRPr="00497559">
        <w:rPr>
          <w:rFonts w:ascii="Century" w:hAnsi="Century"/>
          <w:highlight w:val="yellow"/>
          <w:rtl/>
        </w:rPr>
        <w:t>במסגרת</w:t>
      </w:r>
      <w:r w:rsidRPr="00497559">
        <w:rPr>
          <w:rFonts w:ascii="Century" w:hAnsi="Century"/>
          <w:highlight w:val="yellow"/>
        </w:rPr>
        <w:t xml:space="preserve"> </w:t>
      </w:r>
      <w:r w:rsidRPr="00497559">
        <w:rPr>
          <w:rFonts w:ascii="Century" w:hAnsi="Century"/>
          <w:highlight w:val="yellow"/>
          <w:rtl/>
        </w:rPr>
        <w:t>קהילה</w:t>
      </w:r>
      <w:r w:rsidRPr="00497559">
        <w:rPr>
          <w:rFonts w:ascii="Century" w:hAnsi="Century"/>
          <w:highlight w:val="yellow"/>
        </w:rPr>
        <w:t xml:space="preserve"> </w:t>
      </w:r>
      <w:r w:rsidRPr="00497559">
        <w:rPr>
          <w:rFonts w:ascii="Century" w:hAnsi="Century"/>
          <w:highlight w:val="yellow"/>
          <w:rtl/>
        </w:rPr>
        <w:t>יהודית</w:t>
      </w:r>
      <w:r w:rsidRPr="00497559">
        <w:rPr>
          <w:rFonts w:ascii="Century" w:hAnsi="Century"/>
          <w:highlight w:val="yellow"/>
        </w:rPr>
        <w:t xml:space="preserve"> </w:t>
      </w:r>
      <w:r w:rsidRPr="00497559">
        <w:rPr>
          <w:rFonts w:ascii="Century" w:hAnsi="Century"/>
          <w:highlight w:val="yellow"/>
          <w:rtl/>
        </w:rPr>
        <w:t>מוכרת</w:t>
      </w:r>
      <w:r w:rsidRPr="00497559">
        <w:rPr>
          <w:rFonts w:ascii="Century" w:hAnsi="Century" w:hint="cs"/>
          <w:highlight w:val="yellow"/>
          <w:rtl/>
        </w:rPr>
        <w:t xml:space="preserve"> </w:t>
      </w:r>
      <w:r w:rsidRPr="00497559">
        <w:rPr>
          <w:rFonts w:ascii="Century" w:hAnsi="Century"/>
          <w:highlight w:val="yellow"/>
          <w:rtl/>
        </w:rPr>
        <w:t>ועל</w:t>
      </w:r>
      <w:r w:rsidRPr="00497559">
        <w:rPr>
          <w:rFonts w:ascii="Century" w:hAnsi="Century" w:hint="cs"/>
          <w:highlight w:val="yellow"/>
          <w:rtl/>
        </w:rPr>
        <w:t xml:space="preserve"> </w:t>
      </w:r>
      <w:r w:rsidRPr="00497559">
        <w:rPr>
          <w:rFonts w:ascii="Century" w:hAnsi="Century"/>
          <w:highlight w:val="yellow"/>
          <w:rtl/>
        </w:rPr>
        <w:t>פי</w:t>
      </w:r>
      <w:r w:rsidRPr="00497559">
        <w:rPr>
          <w:rFonts w:ascii="Century" w:hAnsi="Century"/>
          <w:highlight w:val="yellow"/>
        </w:rPr>
        <w:t xml:space="preserve"> </w:t>
      </w:r>
      <w:r w:rsidRPr="00497559">
        <w:rPr>
          <w:rFonts w:ascii="Century" w:hAnsi="Century"/>
          <w:highlight w:val="yellow"/>
          <w:rtl/>
        </w:rPr>
        <w:t>אמות</w:t>
      </w:r>
      <w:r w:rsidRPr="00497559">
        <w:rPr>
          <w:rFonts w:ascii="Century" w:hAnsi="Century" w:hint="cs"/>
          <w:highlight w:val="yellow"/>
          <w:rtl/>
        </w:rPr>
        <w:t xml:space="preserve"> </w:t>
      </w:r>
      <w:r w:rsidRPr="00497559">
        <w:rPr>
          <w:rFonts w:ascii="Century" w:hAnsi="Century"/>
          <w:highlight w:val="yellow"/>
          <w:rtl/>
        </w:rPr>
        <w:t>המידה</w:t>
      </w:r>
      <w:r w:rsidRPr="00497559">
        <w:rPr>
          <w:rFonts w:ascii="Century" w:hAnsi="Century" w:hint="cs"/>
          <w:highlight w:val="yellow"/>
          <w:rtl/>
        </w:rPr>
        <w:t xml:space="preserve"> </w:t>
      </w:r>
      <w:r w:rsidRPr="00497559">
        <w:rPr>
          <w:rFonts w:ascii="Century" w:hAnsi="Century"/>
          <w:highlight w:val="yellow"/>
          <w:rtl/>
        </w:rPr>
        <w:t>הנוהגות</w:t>
      </w:r>
      <w:r w:rsidRPr="00497559">
        <w:rPr>
          <w:rFonts w:ascii="Century" w:hAnsi="Century"/>
          <w:highlight w:val="yellow"/>
        </w:rPr>
        <w:t xml:space="preserve"> </w:t>
      </w:r>
      <w:r w:rsidRPr="00497559">
        <w:rPr>
          <w:rFonts w:ascii="Century" w:hAnsi="Century"/>
          <w:highlight w:val="yellow"/>
          <w:rtl/>
        </w:rPr>
        <w:t>באותה</w:t>
      </w:r>
      <w:r w:rsidRPr="00497559">
        <w:rPr>
          <w:rFonts w:ascii="Century" w:hAnsi="Century"/>
          <w:highlight w:val="yellow"/>
        </w:rPr>
        <w:t xml:space="preserve"> </w:t>
      </w:r>
      <w:r w:rsidRPr="00497559">
        <w:rPr>
          <w:rFonts w:ascii="Century" w:hAnsi="Century"/>
          <w:highlight w:val="yellow"/>
          <w:rtl/>
        </w:rPr>
        <w:t>קהילה</w:t>
      </w:r>
      <w:r w:rsidRPr="00497559">
        <w:rPr>
          <w:rFonts w:ascii="Century" w:hAnsi="Century" w:hint="cs"/>
          <w:highlight w:val="yellow"/>
          <w:rtl/>
        </w:rPr>
        <w:t xml:space="preserve"> (</w:t>
      </w:r>
      <w:r w:rsidRPr="00497559">
        <w:rPr>
          <w:rFonts w:ascii="Century" w:hAnsi="Century" w:cs="Miriam" w:hint="eastAsia"/>
          <w:b/>
          <w:spacing w:val="0"/>
          <w:sz w:val="22"/>
          <w:szCs w:val="24"/>
          <w:highlight w:val="yellow"/>
          <w:rtl/>
        </w:rPr>
        <w:t>שם</w:t>
      </w:r>
      <w:r w:rsidRPr="00497559">
        <w:rPr>
          <w:rFonts w:ascii="Century" w:hAnsi="Century" w:hint="cs"/>
          <w:highlight w:val="yellow"/>
          <w:rtl/>
        </w:rPr>
        <w:t>).</w:t>
      </w:r>
      <w:r w:rsidRPr="00A10DCD">
        <w:rPr>
          <w:rFonts w:ascii="Century" w:hAnsi="Century" w:hint="cs"/>
          <w:rtl/>
        </w:rPr>
        <w:t xml:space="preserve"> </w:t>
      </w:r>
    </w:p>
    <w:p w14:paraId="2761EE54" w14:textId="77777777" w:rsidR="00DF48D6" w:rsidRPr="00A10DCD" w:rsidRDefault="00DF48D6" w:rsidP="00DF48D6">
      <w:pPr>
        <w:pStyle w:val="Ruller41"/>
        <w:rPr>
          <w:rtl/>
        </w:rPr>
      </w:pPr>
    </w:p>
    <w:p w14:paraId="7300C4C9" w14:textId="07667856" w:rsidR="00DF48D6" w:rsidRPr="00170499" w:rsidRDefault="00DF48D6" w:rsidP="00A06306">
      <w:pPr>
        <w:pStyle w:val="Ruller4"/>
        <w:numPr>
          <w:ilvl w:val="0"/>
          <w:numId w:val="0"/>
        </w:numPr>
        <w:rPr>
          <w:highlight w:val="yellow"/>
          <w:rtl/>
        </w:rPr>
      </w:pPr>
      <w:r w:rsidRPr="00A10DCD">
        <w:rPr>
          <w:rFonts w:ascii="Century" w:hAnsi="Century" w:hint="cs"/>
          <w:rtl/>
        </w:rPr>
        <w:t>2</w:t>
      </w:r>
      <w:r w:rsidR="00A06306" w:rsidRPr="00A10DCD">
        <w:rPr>
          <w:rFonts w:ascii="Century" w:hAnsi="Century" w:hint="cs"/>
          <w:rtl/>
        </w:rPr>
        <w:t>2</w:t>
      </w:r>
      <w:r w:rsidRPr="00A10DCD">
        <w:rPr>
          <w:rFonts w:ascii="Century" w:hAnsi="Century" w:hint="cs"/>
          <w:rtl/>
        </w:rPr>
        <w:t xml:space="preserve">. </w:t>
      </w:r>
      <w:r w:rsidRPr="00A10DCD">
        <w:rPr>
          <w:rFonts w:ascii="Century" w:hAnsi="Century"/>
          <w:rtl/>
        </w:rPr>
        <w:tab/>
      </w:r>
      <w:r w:rsidRPr="00A10DCD">
        <w:rPr>
          <w:rFonts w:ascii="Century" w:hAnsi="Century" w:hint="eastAsia"/>
          <w:rtl/>
        </w:rPr>
        <w:t>ומן</w:t>
      </w:r>
      <w:r w:rsidRPr="00A10DCD">
        <w:rPr>
          <w:rFonts w:ascii="Century" w:hAnsi="Century"/>
          <w:rtl/>
        </w:rPr>
        <w:t xml:space="preserve"> </w:t>
      </w:r>
      <w:r w:rsidRPr="00A10DCD">
        <w:rPr>
          <w:rFonts w:ascii="Century" w:hAnsi="Century" w:hint="eastAsia"/>
          <w:rtl/>
        </w:rPr>
        <w:t>המסד</w:t>
      </w:r>
      <w:r w:rsidRPr="00A10DCD">
        <w:rPr>
          <w:rFonts w:ascii="Century" w:hAnsi="Century"/>
          <w:rtl/>
        </w:rPr>
        <w:t xml:space="preserve"> </w:t>
      </w:r>
      <w:r w:rsidRPr="00A10DCD">
        <w:rPr>
          <w:rFonts w:ascii="Century" w:hAnsi="Century" w:hint="eastAsia"/>
          <w:rtl/>
        </w:rPr>
        <w:t>הנורמטיבי</w:t>
      </w:r>
      <w:r w:rsidRPr="00A10DCD">
        <w:rPr>
          <w:rFonts w:ascii="Century" w:hAnsi="Century"/>
          <w:rtl/>
        </w:rPr>
        <w:t xml:space="preserve"> </w:t>
      </w:r>
      <w:r w:rsidRPr="00A10DCD">
        <w:rPr>
          <w:rFonts w:ascii="Century" w:hAnsi="Century" w:hint="eastAsia"/>
          <w:rtl/>
        </w:rPr>
        <w:t>לעניינם</w:t>
      </w:r>
      <w:r w:rsidRPr="00A10DCD">
        <w:rPr>
          <w:rFonts w:ascii="Century" w:hAnsi="Century"/>
          <w:rtl/>
        </w:rPr>
        <w:t xml:space="preserve"> </w:t>
      </w:r>
      <w:r w:rsidRPr="00A10DCD">
        <w:rPr>
          <w:rFonts w:ascii="Century" w:hAnsi="Century" w:hint="eastAsia"/>
          <w:rtl/>
        </w:rPr>
        <w:t>של</w:t>
      </w:r>
      <w:r w:rsidRPr="00A10DCD">
        <w:rPr>
          <w:rFonts w:ascii="Century" w:hAnsi="Century"/>
          <w:rtl/>
        </w:rPr>
        <w:t xml:space="preserve"> </w:t>
      </w:r>
      <w:r w:rsidRPr="00A10DCD">
        <w:rPr>
          <w:rFonts w:ascii="Century" w:hAnsi="Century" w:hint="eastAsia"/>
          <w:rtl/>
        </w:rPr>
        <w:t>העותרים</w:t>
      </w:r>
      <w:r w:rsidRPr="00A10DCD">
        <w:rPr>
          <w:rFonts w:ascii="Century" w:hAnsi="Century"/>
          <w:rtl/>
        </w:rPr>
        <w:t xml:space="preserve"> </w:t>
      </w:r>
      <w:r w:rsidRPr="00A10DCD">
        <w:rPr>
          <w:rFonts w:ascii="Century" w:hAnsi="Century" w:hint="eastAsia"/>
          <w:rtl/>
        </w:rPr>
        <w:t>שלפנינו</w:t>
      </w:r>
      <w:r w:rsidRPr="00A10DCD">
        <w:rPr>
          <w:rFonts w:ascii="Century" w:hAnsi="Century" w:hint="cs"/>
          <w:rtl/>
        </w:rPr>
        <w:t xml:space="preserve"> </w:t>
      </w:r>
      <w:r w:rsidRPr="00A10DCD">
        <w:rPr>
          <w:rFonts w:ascii="Century" w:hAnsi="Century"/>
          <w:rtl/>
        </w:rPr>
        <w:t>–</w:t>
      </w:r>
      <w:r w:rsidRPr="00A10DCD">
        <w:rPr>
          <w:rFonts w:ascii="Century" w:hAnsi="Century" w:hint="cs"/>
          <w:rtl/>
        </w:rPr>
        <w:t xml:space="preserve"> </w:t>
      </w:r>
      <w:r w:rsidRPr="00170499">
        <w:rPr>
          <w:rFonts w:hint="cs"/>
          <w:highlight w:val="yellow"/>
          <w:rtl/>
        </w:rPr>
        <w:t xml:space="preserve">האם יש להכיר בעותרים כיהודים לעניין חוק השבות לאחר שעברו גיורים בישראל במסגרת קהילה שאינה אורתודוכסית? </w:t>
      </w:r>
    </w:p>
    <w:p w14:paraId="7F8A3CAA" w14:textId="77777777" w:rsidR="00DF48D6" w:rsidRPr="00170499" w:rsidRDefault="00DF48D6" w:rsidP="00DF48D6">
      <w:pPr>
        <w:pStyle w:val="Ruller4"/>
        <w:numPr>
          <w:ilvl w:val="0"/>
          <w:numId w:val="0"/>
        </w:numPr>
        <w:rPr>
          <w:highlight w:val="yellow"/>
          <w:rtl/>
        </w:rPr>
      </w:pPr>
    </w:p>
    <w:p w14:paraId="75464A74" w14:textId="77777777" w:rsidR="00DF48D6" w:rsidRPr="00A10DCD" w:rsidRDefault="00DF48D6" w:rsidP="00DF48D6">
      <w:pPr>
        <w:pStyle w:val="Ruller4"/>
        <w:numPr>
          <w:ilvl w:val="0"/>
          <w:numId w:val="0"/>
        </w:numPr>
        <w:rPr>
          <w:rtl/>
        </w:rPr>
      </w:pPr>
      <w:r w:rsidRPr="00170499">
        <w:rPr>
          <w:highlight w:val="yellow"/>
          <w:rtl/>
        </w:rPr>
        <w:tab/>
      </w:r>
      <w:r w:rsidRPr="00170499">
        <w:rPr>
          <w:rFonts w:hint="cs"/>
          <w:highlight w:val="yellow"/>
          <w:rtl/>
        </w:rPr>
        <w:t>תשובתי לשאלה זו היא בחיוב.</w:t>
      </w:r>
      <w:r w:rsidRPr="00A10DCD">
        <w:rPr>
          <w:rFonts w:hint="cs"/>
          <w:rtl/>
        </w:rPr>
        <w:t xml:space="preserve"> </w:t>
      </w:r>
    </w:p>
    <w:p w14:paraId="24A3385B" w14:textId="77777777" w:rsidR="00DF48D6" w:rsidRPr="00A10DCD" w:rsidRDefault="00DF48D6" w:rsidP="00DF48D6">
      <w:pPr>
        <w:pStyle w:val="Ruller41"/>
      </w:pPr>
    </w:p>
    <w:p w14:paraId="24B5CA69" w14:textId="3BBF53B7" w:rsidR="00DF48D6" w:rsidRPr="00A10DCD" w:rsidRDefault="00DF48D6" w:rsidP="006D5D8B">
      <w:pPr>
        <w:pStyle w:val="Ruller41"/>
        <w:rPr>
          <w:rFonts w:ascii="Century" w:hAnsi="Century" w:cs="Miriam"/>
          <w:b/>
          <w:spacing w:val="0"/>
          <w:szCs w:val="24"/>
          <w:rtl/>
        </w:rPr>
      </w:pPr>
      <w:r w:rsidRPr="00A10DCD">
        <w:rPr>
          <w:rtl/>
        </w:rPr>
        <w:tab/>
      </w:r>
      <w:r w:rsidRPr="00A10DCD">
        <w:rPr>
          <w:rFonts w:hint="cs"/>
          <w:rtl/>
        </w:rPr>
        <w:t xml:space="preserve">נסיבות כניסתם של העותרים שלפנינו ארצה ואופי שהייתם בה משתנה ממקרה אחד למשנהו, אך התשתית העובדתית שביסוד כל העתירות דומה </w:t>
      </w:r>
      <w:r w:rsidRPr="00A10DCD">
        <w:rPr>
          <w:rFonts w:ascii="Century" w:hAnsi="Century" w:cs="Miriam" w:hint="cs"/>
          <w:b/>
          <w:spacing w:val="0"/>
          <w:szCs w:val="24"/>
          <w:rtl/>
        </w:rPr>
        <w:t>ואינה שנויה במחלוקת</w:t>
      </w:r>
      <w:r w:rsidRPr="00A10DCD">
        <w:rPr>
          <w:rFonts w:hint="cs"/>
          <w:rtl/>
        </w:rPr>
        <w:t xml:space="preserve"> בין הצדדים: העותרים באו ארצה ובעת שהייתם בה כדין, מסיבות רבות ומגוונות, עברו הליך של גיור במסגרת קהילה יהודית מוכרת וביקשו להצטרף לעם היהודי. מהודעת העדכון שהגישו העותרים על פי החלטתנו מיום 7.12.2020, התברר כי בשנים שחלפו מאז הגשת העתירות דנן, חלק מהעותרים עדיין שוהים בארץ על פי רישיון לישיבת ארעי, חלק אחר עזבו לחו"ל וממתינים לחזור לישראל, וחלק אחר </w:t>
      </w:r>
      <w:r w:rsidRPr="00A10DCD">
        <w:rPr>
          <w:rtl/>
        </w:rPr>
        <w:t>–</w:t>
      </w:r>
      <w:r w:rsidRPr="00A10DCD">
        <w:rPr>
          <w:rFonts w:hint="cs"/>
          <w:rtl/>
        </w:rPr>
        <w:t xml:space="preserve"> העותרים בבג"ץ 11017/05, בג"ץ 11019/05 ובג"ץ 953/06 </w:t>
      </w:r>
      <w:r w:rsidRPr="00A10DCD">
        <w:rPr>
          <w:rtl/>
        </w:rPr>
        <w:t>–</w:t>
      </w:r>
      <w:r w:rsidRPr="00A10DCD">
        <w:rPr>
          <w:rFonts w:hint="cs"/>
          <w:rtl/>
        </w:rPr>
        <w:t xml:space="preserve"> עזבו את הארץ והקשר עמם נותק. פרט לעותרים, דווח על קיומה של קבוצה נוספת בת 35 אנשים שמעמדם אינו מוסדר לאחר שעברו גיור לא-אורתודוכסי בקהילה מוכרת בישראל, ואף הם ממתינים להכרעה בעתירות דנן (ראו עמ' 9-3 להודעה המעדכנת מטעם העותרים מיום 18.12.2020). </w:t>
      </w:r>
    </w:p>
    <w:p w14:paraId="6D22DF54" w14:textId="77777777" w:rsidR="00DF48D6" w:rsidRPr="00A10DCD" w:rsidRDefault="00DF48D6" w:rsidP="00DF48D6">
      <w:pPr>
        <w:pStyle w:val="Ruller4"/>
        <w:numPr>
          <w:ilvl w:val="0"/>
          <w:numId w:val="0"/>
        </w:numPr>
        <w:rPr>
          <w:rtl/>
        </w:rPr>
      </w:pPr>
    </w:p>
    <w:p w14:paraId="6DDE9AC4" w14:textId="77777777" w:rsidR="00DF48D6" w:rsidRPr="00A10DCD" w:rsidRDefault="00DF48D6" w:rsidP="00DF48D6">
      <w:pPr>
        <w:pStyle w:val="Ruller4"/>
        <w:numPr>
          <w:ilvl w:val="0"/>
          <w:numId w:val="0"/>
        </w:numPr>
        <w:rPr>
          <w:rtl/>
        </w:rPr>
      </w:pPr>
      <w:r w:rsidRPr="00A10DCD">
        <w:rPr>
          <w:rFonts w:hint="cs"/>
          <w:rtl/>
        </w:rPr>
        <w:t xml:space="preserve">23. </w:t>
      </w:r>
      <w:r w:rsidRPr="00A10DCD">
        <w:rPr>
          <w:rtl/>
        </w:rPr>
        <w:tab/>
      </w:r>
      <w:r w:rsidRPr="00957A54">
        <w:rPr>
          <w:rFonts w:hint="cs"/>
          <w:highlight w:val="yellow"/>
          <w:rtl/>
        </w:rPr>
        <w:t>המשיב לא חלק על כך שכל העותרים שהו בישראל כדין בעת גיורם. המשיב אף לא חלק על כך שגיורם נערך בקהילה יהודית מוכרת ולא העלה כל טענה כנגד כנות הגיורים.</w:t>
      </w:r>
      <w:r w:rsidRPr="00A10DCD">
        <w:rPr>
          <w:rFonts w:hint="cs"/>
          <w:rtl/>
        </w:rPr>
        <w:t xml:space="preserve"> למעשה, המשיב לא העלה כל טענה המצדיקה לערוך הבחנה בין עניין </w:t>
      </w:r>
      <w:r w:rsidRPr="00A10DCD">
        <w:rPr>
          <w:rFonts w:ascii="Century" w:hAnsi="Century" w:cs="Miriam" w:hint="cs"/>
          <w:b/>
          <w:spacing w:val="0"/>
          <w:sz w:val="22"/>
          <w:szCs w:val="24"/>
          <w:rtl/>
        </w:rPr>
        <w:t>רגצ'ובה</w:t>
      </w:r>
      <w:r w:rsidRPr="00A10DCD">
        <w:rPr>
          <w:rFonts w:hint="cs"/>
          <w:rtl/>
        </w:rPr>
        <w:t xml:space="preserve"> ובין ענייננו (ראו, למשל, בעמ' 6 לפרוטוקול הדיון מיום 16.5.2017). כאמור, התנאי שקבע בית המשפט להכרה בגיור הוא שהגיור נערך בקהילה יהודית מוכרת </w:t>
      </w:r>
      <w:r w:rsidRPr="00A10DCD">
        <w:rPr>
          <w:rtl/>
        </w:rPr>
        <w:t>–</w:t>
      </w:r>
      <w:r w:rsidRPr="00A10DCD">
        <w:rPr>
          <w:rFonts w:hint="cs"/>
          <w:rtl/>
        </w:rPr>
        <w:t xml:space="preserve"> בישראל או מחוצה לה </w:t>
      </w:r>
      <w:r w:rsidRPr="00A10DCD">
        <w:rPr>
          <w:rtl/>
        </w:rPr>
        <w:t>–</w:t>
      </w:r>
      <w:r w:rsidRPr="00A10DCD">
        <w:rPr>
          <w:rFonts w:hint="cs"/>
          <w:rtl/>
        </w:rPr>
        <w:t xml:space="preserve"> בהתאם לאמות המידה המקובלות בה (ראו: עניין </w:t>
      </w:r>
      <w:r w:rsidRPr="00A10DCD">
        <w:rPr>
          <w:rFonts w:ascii="Century" w:hAnsi="Century" w:cs="Miriam" w:hint="cs"/>
          <w:b/>
          <w:spacing w:val="0"/>
          <w:szCs w:val="24"/>
          <w:rtl/>
        </w:rPr>
        <w:t>רגצ'ובה</w:t>
      </w:r>
      <w:r w:rsidRPr="00A10DCD">
        <w:rPr>
          <w:rFonts w:ascii="Century" w:hAnsi="Century"/>
          <w:sz w:val="22"/>
          <w:rtl/>
        </w:rPr>
        <w:t>,</w:t>
      </w:r>
      <w:r w:rsidRPr="00A10DCD">
        <w:rPr>
          <w:rFonts w:hint="cs"/>
          <w:rtl/>
        </w:rPr>
        <w:t xml:space="preserve"> בפסקה 38</w:t>
      </w:r>
      <w:r w:rsidRPr="00A10DCD">
        <w:rPr>
          <w:rFonts w:ascii="Century" w:hAnsi="Century" w:hint="cs"/>
          <w:sz w:val="22"/>
          <w:rtl/>
        </w:rPr>
        <w:t xml:space="preserve">; </w:t>
      </w:r>
      <w:r w:rsidRPr="00A10DCD">
        <w:rPr>
          <w:rFonts w:hint="cs"/>
          <w:rtl/>
        </w:rPr>
        <w:t xml:space="preserve">עניין </w:t>
      </w:r>
      <w:r w:rsidRPr="00A10DCD">
        <w:rPr>
          <w:rFonts w:ascii="Century" w:hAnsi="Century" w:cs="Miriam" w:hint="cs"/>
          <w:b/>
          <w:spacing w:val="0"/>
          <w:sz w:val="22"/>
          <w:szCs w:val="24"/>
          <w:rtl/>
        </w:rPr>
        <w:t>טושביים ב</w:t>
      </w:r>
      <w:r w:rsidRPr="00A10DCD">
        <w:rPr>
          <w:rFonts w:ascii="Century" w:hAnsi="Century" w:hint="cs"/>
          <w:sz w:val="22"/>
          <w:rtl/>
        </w:rPr>
        <w:t>, בעמ' 739-738</w:t>
      </w:r>
      <w:r w:rsidRPr="00A10DCD">
        <w:rPr>
          <w:rFonts w:hint="cs"/>
          <w:rtl/>
        </w:rPr>
        <w:t>). פרשנות זו, כך נפסק, מתבקשת מתכליתו של חוק השבות:</w:t>
      </w:r>
    </w:p>
    <w:p w14:paraId="0FE437C9" w14:textId="77777777" w:rsidR="00DF48D6" w:rsidRPr="00A10DCD" w:rsidRDefault="00DF48D6" w:rsidP="00DF48D6">
      <w:pPr>
        <w:pStyle w:val="Ruller41"/>
        <w:rPr>
          <w:rtl/>
        </w:rPr>
      </w:pPr>
    </w:p>
    <w:p w14:paraId="413CC0C2" w14:textId="77777777" w:rsidR="00DF48D6" w:rsidRPr="00A10DCD" w:rsidRDefault="00DF48D6" w:rsidP="00DF48D6">
      <w:pPr>
        <w:pStyle w:val="Ruller5"/>
        <w:rPr>
          <w:rtl/>
        </w:rPr>
      </w:pPr>
      <w:r w:rsidRPr="00A10DCD">
        <w:rPr>
          <w:rFonts w:hint="cs"/>
          <w:rtl/>
        </w:rPr>
        <w:t>"</w:t>
      </w:r>
      <w:r w:rsidRPr="00A10DCD">
        <w:rPr>
          <w:rFonts w:hint="eastAsia"/>
          <w:rtl/>
        </w:rPr>
        <w:t>חוק</w:t>
      </w:r>
      <w:r w:rsidRPr="00A10DCD">
        <w:rPr>
          <w:rtl/>
        </w:rPr>
        <w:t xml:space="preserve"> </w:t>
      </w:r>
      <w:r w:rsidRPr="00A10DCD">
        <w:rPr>
          <w:rFonts w:hint="eastAsia"/>
          <w:rtl/>
        </w:rPr>
        <w:t>השבות</w:t>
      </w:r>
      <w:r w:rsidRPr="00A10DCD">
        <w:rPr>
          <w:rtl/>
        </w:rPr>
        <w:t xml:space="preserve"> </w:t>
      </w:r>
      <w:r w:rsidRPr="00A10DCD">
        <w:rPr>
          <w:rFonts w:hint="eastAsia"/>
          <w:rtl/>
        </w:rPr>
        <w:t>אינו</w:t>
      </w:r>
      <w:r w:rsidRPr="00A10DCD">
        <w:rPr>
          <w:rtl/>
        </w:rPr>
        <w:t xml:space="preserve"> </w:t>
      </w:r>
      <w:r w:rsidRPr="00A10DCD">
        <w:rPr>
          <w:rFonts w:hint="eastAsia"/>
          <w:rtl/>
        </w:rPr>
        <w:t>חוק</w:t>
      </w:r>
      <w:r w:rsidRPr="00A10DCD">
        <w:rPr>
          <w:rtl/>
        </w:rPr>
        <w:t xml:space="preserve"> </w:t>
      </w:r>
      <w:r w:rsidRPr="00A10DCD">
        <w:rPr>
          <w:rFonts w:hint="eastAsia"/>
          <w:rtl/>
        </w:rPr>
        <w:t>שנועד</w:t>
      </w:r>
      <w:r w:rsidRPr="00A10DCD">
        <w:rPr>
          <w:rtl/>
        </w:rPr>
        <w:t xml:space="preserve"> </w:t>
      </w:r>
      <w:r w:rsidRPr="00A10DCD">
        <w:rPr>
          <w:rFonts w:hint="eastAsia"/>
          <w:rtl/>
        </w:rPr>
        <w:t>להסדיר</w:t>
      </w:r>
      <w:r w:rsidRPr="00A10DCD">
        <w:rPr>
          <w:rtl/>
        </w:rPr>
        <w:t xml:space="preserve"> </w:t>
      </w:r>
      <w:r w:rsidRPr="00A10DCD">
        <w:rPr>
          <w:rFonts w:hint="eastAsia"/>
          <w:rtl/>
        </w:rPr>
        <w:t>את</w:t>
      </w:r>
      <w:r w:rsidRPr="00A10DCD">
        <w:rPr>
          <w:rtl/>
        </w:rPr>
        <w:t xml:space="preserve"> </w:t>
      </w:r>
      <w:r w:rsidRPr="00A10DCD">
        <w:rPr>
          <w:rFonts w:hint="eastAsia"/>
          <w:rtl/>
        </w:rPr>
        <w:t>ההגירה</w:t>
      </w:r>
      <w:r w:rsidRPr="00A10DCD">
        <w:rPr>
          <w:rtl/>
        </w:rPr>
        <w:t xml:space="preserve"> </w:t>
      </w:r>
      <w:r w:rsidRPr="00A10DCD">
        <w:rPr>
          <w:rFonts w:hint="eastAsia"/>
          <w:rtl/>
        </w:rPr>
        <w:t>לישראל</w:t>
      </w:r>
      <w:r w:rsidRPr="00A10DCD">
        <w:rPr>
          <w:rtl/>
        </w:rPr>
        <w:t xml:space="preserve"> </w:t>
      </w:r>
      <w:r w:rsidRPr="00A10DCD">
        <w:rPr>
          <w:rFonts w:hint="eastAsia"/>
          <w:rtl/>
        </w:rPr>
        <w:t>ואת</w:t>
      </w:r>
      <w:r w:rsidRPr="00A10DCD">
        <w:rPr>
          <w:rtl/>
        </w:rPr>
        <w:t xml:space="preserve"> </w:t>
      </w:r>
      <w:r w:rsidRPr="00A10DCD">
        <w:rPr>
          <w:rFonts w:hint="eastAsia"/>
          <w:rtl/>
        </w:rPr>
        <w:t>הפיקוח</w:t>
      </w:r>
      <w:r w:rsidRPr="00A10DCD">
        <w:rPr>
          <w:rtl/>
        </w:rPr>
        <w:t xml:space="preserve"> </w:t>
      </w:r>
      <w:r w:rsidRPr="00A10DCD">
        <w:rPr>
          <w:rFonts w:hint="eastAsia"/>
          <w:rtl/>
        </w:rPr>
        <w:t>עליה</w:t>
      </w:r>
      <w:r w:rsidRPr="00A10DCD">
        <w:rPr>
          <w:rtl/>
        </w:rPr>
        <w:t xml:space="preserve">, </w:t>
      </w:r>
      <w:r w:rsidRPr="00A10DCD">
        <w:rPr>
          <w:rFonts w:hint="eastAsia"/>
          <w:rtl/>
        </w:rPr>
        <w:t>כי</w:t>
      </w:r>
      <w:r w:rsidRPr="00A10DCD">
        <w:rPr>
          <w:rtl/>
        </w:rPr>
        <w:t xml:space="preserve"> </w:t>
      </w:r>
      <w:r w:rsidRPr="00A10DCD">
        <w:rPr>
          <w:rFonts w:hint="eastAsia"/>
          <w:rtl/>
        </w:rPr>
        <w:t>אם</w:t>
      </w:r>
      <w:r w:rsidRPr="00A10DCD">
        <w:rPr>
          <w:rtl/>
        </w:rPr>
        <w:t xml:space="preserve"> </w:t>
      </w:r>
      <w:r w:rsidRPr="00A10DCD">
        <w:rPr>
          <w:rFonts w:hint="eastAsia"/>
          <w:rtl/>
        </w:rPr>
        <w:t>חוק</w:t>
      </w:r>
      <w:r w:rsidRPr="00A10DCD">
        <w:rPr>
          <w:rtl/>
        </w:rPr>
        <w:t xml:space="preserve"> </w:t>
      </w:r>
      <w:r w:rsidRPr="00A10DCD">
        <w:rPr>
          <w:rFonts w:hint="eastAsia"/>
          <w:rtl/>
        </w:rPr>
        <w:t>המבטא</w:t>
      </w:r>
      <w:r w:rsidRPr="00A10DCD">
        <w:rPr>
          <w:rtl/>
        </w:rPr>
        <w:t xml:space="preserve"> </w:t>
      </w:r>
      <w:r w:rsidRPr="00A10DCD">
        <w:rPr>
          <w:rFonts w:hint="eastAsia"/>
          <w:rtl/>
        </w:rPr>
        <w:t>את</w:t>
      </w:r>
      <w:r w:rsidRPr="00A10DCD">
        <w:rPr>
          <w:rtl/>
        </w:rPr>
        <w:t xml:space="preserve"> </w:t>
      </w:r>
      <w:r w:rsidRPr="00A10DCD">
        <w:rPr>
          <w:rFonts w:hint="eastAsia"/>
          <w:rtl/>
        </w:rPr>
        <w:t>זכות</w:t>
      </w:r>
      <w:r w:rsidRPr="00A10DCD">
        <w:rPr>
          <w:rtl/>
        </w:rPr>
        <w:t xml:space="preserve"> </w:t>
      </w:r>
      <w:r w:rsidRPr="00A10DCD">
        <w:rPr>
          <w:rFonts w:hint="eastAsia"/>
          <w:rtl/>
        </w:rPr>
        <w:t>ההגדרה</w:t>
      </w:r>
      <w:r w:rsidRPr="00A10DCD">
        <w:rPr>
          <w:rtl/>
        </w:rPr>
        <w:t xml:space="preserve"> </w:t>
      </w:r>
      <w:r w:rsidRPr="00A10DCD">
        <w:rPr>
          <w:rFonts w:hint="eastAsia"/>
          <w:rtl/>
        </w:rPr>
        <w:t>העצמית</w:t>
      </w:r>
      <w:r w:rsidRPr="00A10DCD">
        <w:rPr>
          <w:rtl/>
        </w:rPr>
        <w:t xml:space="preserve"> </w:t>
      </w:r>
      <w:r w:rsidRPr="00A10DCD">
        <w:rPr>
          <w:rFonts w:hint="eastAsia"/>
          <w:rtl/>
        </w:rPr>
        <w:t>של</w:t>
      </w:r>
      <w:r w:rsidRPr="00A10DCD">
        <w:rPr>
          <w:rtl/>
        </w:rPr>
        <w:t xml:space="preserve"> </w:t>
      </w:r>
      <w:r w:rsidRPr="00A10DCD">
        <w:rPr>
          <w:rFonts w:hint="eastAsia"/>
          <w:rtl/>
        </w:rPr>
        <w:t>עם</w:t>
      </w:r>
      <w:r w:rsidRPr="00A10DCD">
        <w:rPr>
          <w:rtl/>
        </w:rPr>
        <w:t xml:space="preserve"> </w:t>
      </w:r>
      <w:r w:rsidRPr="00A10DCD">
        <w:rPr>
          <w:rFonts w:hint="eastAsia"/>
          <w:rtl/>
        </w:rPr>
        <w:t>ישראל</w:t>
      </w:r>
      <w:r w:rsidRPr="00A10DCD">
        <w:rPr>
          <w:rtl/>
        </w:rPr>
        <w:t xml:space="preserve"> </w:t>
      </w:r>
      <w:r w:rsidRPr="00A10DCD">
        <w:rPr>
          <w:rFonts w:hint="eastAsia"/>
          <w:rtl/>
        </w:rPr>
        <w:t>ואת</w:t>
      </w:r>
      <w:r w:rsidRPr="00A10DCD">
        <w:rPr>
          <w:rtl/>
        </w:rPr>
        <w:t xml:space="preserve"> </w:t>
      </w:r>
      <w:r w:rsidRPr="00A10DCD">
        <w:rPr>
          <w:rFonts w:hint="eastAsia"/>
          <w:rtl/>
        </w:rPr>
        <w:t>הזיקה</w:t>
      </w:r>
      <w:r w:rsidRPr="00A10DCD">
        <w:rPr>
          <w:rtl/>
        </w:rPr>
        <w:t xml:space="preserve"> </w:t>
      </w:r>
      <w:r w:rsidRPr="00A10DCD">
        <w:rPr>
          <w:rFonts w:hint="eastAsia"/>
          <w:rtl/>
        </w:rPr>
        <w:t>בינו</w:t>
      </w:r>
      <w:r w:rsidRPr="00A10DCD">
        <w:rPr>
          <w:rtl/>
        </w:rPr>
        <w:t xml:space="preserve"> </w:t>
      </w:r>
      <w:r w:rsidRPr="00A10DCD">
        <w:rPr>
          <w:rFonts w:hint="eastAsia"/>
          <w:rtl/>
        </w:rPr>
        <w:t>לבין</w:t>
      </w:r>
      <w:r w:rsidRPr="00A10DCD">
        <w:rPr>
          <w:rtl/>
        </w:rPr>
        <w:t xml:space="preserve"> </w:t>
      </w:r>
      <w:r w:rsidRPr="00A10DCD">
        <w:rPr>
          <w:rFonts w:hint="eastAsia"/>
          <w:rtl/>
        </w:rPr>
        <w:t>מולדתו</w:t>
      </w:r>
      <w:r w:rsidRPr="00A10DCD">
        <w:rPr>
          <w:rtl/>
        </w:rPr>
        <w:t xml:space="preserve">. </w:t>
      </w:r>
      <w:r w:rsidRPr="00A10DCD">
        <w:rPr>
          <w:rFonts w:hint="eastAsia"/>
          <w:rtl/>
        </w:rPr>
        <w:t>חוק</w:t>
      </w:r>
      <w:r w:rsidRPr="00A10DCD">
        <w:rPr>
          <w:rtl/>
        </w:rPr>
        <w:t xml:space="preserve"> </w:t>
      </w:r>
      <w:r w:rsidRPr="00A10DCD">
        <w:rPr>
          <w:rFonts w:hint="eastAsia"/>
          <w:rtl/>
        </w:rPr>
        <w:t>השבות</w:t>
      </w:r>
      <w:r w:rsidRPr="00A10DCD">
        <w:rPr>
          <w:rtl/>
        </w:rPr>
        <w:t xml:space="preserve"> </w:t>
      </w:r>
      <w:r w:rsidRPr="00A10DCD">
        <w:rPr>
          <w:rFonts w:hint="eastAsia"/>
          <w:rtl/>
        </w:rPr>
        <w:t>מגלם</w:t>
      </w:r>
      <w:r w:rsidRPr="00A10DCD">
        <w:rPr>
          <w:rtl/>
        </w:rPr>
        <w:t xml:space="preserve"> </w:t>
      </w:r>
      <w:r w:rsidRPr="00A10DCD">
        <w:rPr>
          <w:rFonts w:hint="eastAsia"/>
          <w:rtl/>
        </w:rPr>
        <w:t>את</w:t>
      </w:r>
      <w:r w:rsidRPr="00A10DCD">
        <w:rPr>
          <w:rtl/>
        </w:rPr>
        <w:t xml:space="preserve"> </w:t>
      </w:r>
      <w:r w:rsidRPr="00A10DCD">
        <w:rPr>
          <w:rFonts w:hint="eastAsia"/>
          <w:rtl/>
        </w:rPr>
        <w:t>הצידוק</w:t>
      </w:r>
      <w:r w:rsidRPr="00A10DCD">
        <w:rPr>
          <w:rtl/>
        </w:rPr>
        <w:t xml:space="preserve"> </w:t>
      </w:r>
      <w:r w:rsidRPr="00A10DCD">
        <w:rPr>
          <w:rFonts w:hint="eastAsia"/>
          <w:rtl/>
        </w:rPr>
        <w:t>לקיומה</w:t>
      </w:r>
      <w:r w:rsidRPr="00A10DCD">
        <w:rPr>
          <w:rtl/>
        </w:rPr>
        <w:t xml:space="preserve"> </w:t>
      </w:r>
      <w:r w:rsidRPr="00A10DCD">
        <w:rPr>
          <w:rFonts w:hint="eastAsia"/>
          <w:rtl/>
        </w:rPr>
        <w:t>של</w:t>
      </w:r>
      <w:r w:rsidRPr="00A10DCD">
        <w:rPr>
          <w:rtl/>
        </w:rPr>
        <w:t xml:space="preserve"> </w:t>
      </w:r>
      <w:r w:rsidRPr="00A10DCD">
        <w:rPr>
          <w:rFonts w:hint="eastAsia"/>
          <w:rtl/>
        </w:rPr>
        <w:t>מדינת</w:t>
      </w:r>
      <w:r w:rsidRPr="00A10DCD">
        <w:rPr>
          <w:rtl/>
        </w:rPr>
        <w:t xml:space="preserve"> </w:t>
      </w:r>
      <w:r w:rsidRPr="00A10DCD">
        <w:rPr>
          <w:rFonts w:hint="eastAsia"/>
          <w:rtl/>
        </w:rPr>
        <w:t>ישראל</w:t>
      </w:r>
      <w:r w:rsidRPr="00A10DCD">
        <w:rPr>
          <w:rtl/>
        </w:rPr>
        <w:t xml:space="preserve"> </w:t>
      </w:r>
      <w:r w:rsidRPr="00A10DCD">
        <w:rPr>
          <w:rFonts w:hint="eastAsia"/>
          <w:rtl/>
        </w:rPr>
        <w:t>כמדינה</w:t>
      </w:r>
      <w:r w:rsidRPr="00A10DCD">
        <w:rPr>
          <w:rtl/>
        </w:rPr>
        <w:t xml:space="preserve"> </w:t>
      </w:r>
      <w:r w:rsidRPr="00A10DCD">
        <w:rPr>
          <w:rFonts w:hint="eastAsia"/>
          <w:rtl/>
        </w:rPr>
        <w:t>יהודית</w:t>
      </w:r>
      <w:r w:rsidRPr="00A10DCD">
        <w:rPr>
          <w:rtl/>
        </w:rPr>
        <w:t xml:space="preserve">, </w:t>
      </w:r>
      <w:r w:rsidRPr="00A10DCD">
        <w:rPr>
          <w:rFonts w:hint="eastAsia"/>
          <w:rtl/>
        </w:rPr>
        <w:t>בנוסף</w:t>
      </w:r>
      <w:r w:rsidRPr="00A10DCD">
        <w:rPr>
          <w:rtl/>
        </w:rPr>
        <w:t xml:space="preserve"> </w:t>
      </w:r>
      <w:r w:rsidRPr="00A10DCD">
        <w:rPr>
          <w:rFonts w:hint="eastAsia"/>
          <w:rtl/>
        </w:rPr>
        <w:t>להיותה</w:t>
      </w:r>
      <w:r w:rsidRPr="00A10DCD">
        <w:rPr>
          <w:rtl/>
        </w:rPr>
        <w:t xml:space="preserve"> </w:t>
      </w:r>
      <w:r w:rsidRPr="00A10DCD">
        <w:rPr>
          <w:rFonts w:hint="eastAsia"/>
          <w:rtl/>
        </w:rPr>
        <w:t>מדינה</w:t>
      </w:r>
      <w:r w:rsidRPr="00A10DCD">
        <w:rPr>
          <w:rtl/>
        </w:rPr>
        <w:t xml:space="preserve"> </w:t>
      </w:r>
      <w:r w:rsidRPr="00A10DCD">
        <w:rPr>
          <w:rFonts w:hint="eastAsia"/>
          <w:rtl/>
        </w:rPr>
        <w:t>דמוקרטית</w:t>
      </w:r>
      <w:r w:rsidRPr="00A10DCD">
        <w:rPr>
          <w:rtl/>
        </w:rPr>
        <w:t xml:space="preserve">. </w:t>
      </w:r>
      <w:r w:rsidRPr="00A10DCD">
        <w:rPr>
          <w:rFonts w:hint="eastAsia"/>
          <w:rtl/>
        </w:rPr>
        <w:t>הוא</w:t>
      </w:r>
      <w:r w:rsidRPr="00A10DCD">
        <w:rPr>
          <w:rtl/>
        </w:rPr>
        <w:t xml:space="preserve"> </w:t>
      </w:r>
      <w:r w:rsidRPr="00A10DCD">
        <w:rPr>
          <w:rFonts w:hint="eastAsia"/>
          <w:rtl/>
        </w:rPr>
        <w:t>מושתת</w:t>
      </w:r>
      <w:r w:rsidRPr="00A10DCD">
        <w:rPr>
          <w:rtl/>
        </w:rPr>
        <w:t xml:space="preserve"> </w:t>
      </w:r>
      <w:r w:rsidRPr="00A10DCD">
        <w:rPr>
          <w:rFonts w:hint="eastAsia"/>
          <w:rtl/>
        </w:rPr>
        <w:t>על</w:t>
      </w:r>
      <w:r w:rsidRPr="00A10DCD">
        <w:rPr>
          <w:rtl/>
        </w:rPr>
        <w:t xml:space="preserve"> </w:t>
      </w:r>
      <w:r w:rsidRPr="00A10DCD">
        <w:rPr>
          <w:rFonts w:hint="eastAsia"/>
          <w:rtl/>
        </w:rPr>
        <w:t>ההכרה</w:t>
      </w:r>
      <w:r w:rsidRPr="00A10DCD">
        <w:rPr>
          <w:rtl/>
        </w:rPr>
        <w:t xml:space="preserve"> </w:t>
      </w:r>
      <w:r w:rsidRPr="00A10DCD">
        <w:rPr>
          <w:rFonts w:hint="eastAsia"/>
          <w:rtl/>
        </w:rPr>
        <w:t>כי</w:t>
      </w:r>
      <w:r w:rsidRPr="00A10DCD">
        <w:rPr>
          <w:rtl/>
        </w:rPr>
        <w:t xml:space="preserve"> </w:t>
      </w:r>
      <w:r w:rsidRPr="00A10DCD">
        <w:rPr>
          <w:rFonts w:hint="cs"/>
          <w:rtl/>
        </w:rPr>
        <w:t>'</w:t>
      </w:r>
      <w:r w:rsidRPr="00A10DCD">
        <w:rPr>
          <w:rFonts w:hint="eastAsia"/>
          <w:rtl/>
        </w:rPr>
        <w:t>עם</w:t>
      </w:r>
      <w:r w:rsidRPr="00A10DCD">
        <w:rPr>
          <w:rtl/>
        </w:rPr>
        <w:t xml:space="preserve"> </w:t>
      </w:r>
      <w:r w:rsidRPr="00A10DCD">
        <w:rPr>
          <w:rFonts w:hint="eastAsia"/>
          <w:rtl/>
        </w:rPr>
        <w:t>ישראל</w:t>
      </w:r>
      <w:r w:rsidRPr="00A10DCD">
        <w:rPr>
          <w:rtl/>
        </w:rPr>
        <w:t xml:space="preserve"> </w:t>
      </w:r>
      <w:r w:rsidRPr="00A10DCD">
        <w:rPr>
          <w:rFonts w:hint="eastAsia"/>
          <w:rtl/>
        </w:rPr>
        <w:t>הוא</w:t>
      </w:r>
      <w:r w:rsidRPr="00A10DCD">
        <w:rPr>
          <w:rtl/>
        </w:rPr>
        <w:t xml:space="preserve"> </w:t>
      </w:r>
      <w:r w:rsidRPr="00A10DCD">
        <w:rPr>
          <w:rFonts w:hint="eastAsia"/>
          <w:rtl/>
        </w:rPr>
        <w:t>עם</w:t>
      </w:r>
      <w:r w:rsidRPr="00A10DCD">
        <w:rPr>
          <w:rtl/>
        </w:rPr>
        <w:t xml:space="preserve"> </w:t>
      </w:r>
      <w:r w:rsidRPr="00A10DCD">
        <w:rPr>
          <w:rFonts w:hint="eastAsia"/>
          <w:rtl/>
        </w:rPr>
        <w:t>אחד</w:t>
      </w:r>
      <w:r w:rsidRPr="00A10DCD">
        <w:rPr>
          <w:rtl/>
        </w:rPr>
        <w:t xml:space="preserve">. </w:t>
      </w:r>
      <w:r w:rsidRPr="00A10DCD">
        <w:rPr>
          <w:rFonts w:hint="eastAsia"/>
          <w:rtl/>
        </w:rPr>
        <w:t>חלקו</w:t>
      </w:r>
      <w:r w:rsidRPr="00A10DCD">
        <w:rPr>
          <w:rtl/>
        </w:rPr>
        <w:t xml:space="preserve"> </w:t>
      </w:r>
      <w:r w:rsidRPr="00A10DCD">
        <w:rPr>
          <w:rFonts w:hint="eastAsia"/>
          <w:rtl/>
        </w:rPr>
        <w:t>בישראל</w:t>
      </w:r>
      <w:r w:rsidRPr="00A10DCD">
        <w:rPr>
          <w:rtl/>
        </w:rPr>
        <w:t xml:space="preserve">; </w:t>
      </w:r>
      <w:r w:rsidRPr="00A10DCD">
        <w:rPr>
          <w:rFonts w:hint="eastAsia"/>
          <w:rtl/>
        </w:rPr>
        <w:t>חלקו</w:t>
      </w:r>
      <w:r w:rsidRPr="00A10DCD">
        <w:rPr>
          <w:rtl/>
        </w:rPr>
        <w:t xml:space="preserve"> </w:t>
      </w:r>
      <w:r w:rsidRPr="00A10DCD">
        <w:rPr>
          <w:rFonts w:hint="eastAsia"/>
          <w:rtl/>
        </w:rPr>
        <w:t>בגולה</w:t>
      </w:r>
      <w:r w:rsidRPr="00A10DCD">
        <w:rPr>
          <w:rtl/>
        </w:rPr>
        <w:t xml:space="preserve"> </w:t>
      </w:r>
      <w:r w:rsidRPr="00A10DCD">
        <w:rPr>
          <w:rFonts w:hint="eastAsia"/>
          <w:rtl/>
        </w:rPr>
        <w:t>אחת</w:t>
      </w:r>
      <w:r w:rsidRPr="00A10DCD">
        <w:rPr>
          <w:rtl/>
        </w:rPr>
        <w:t xml:space="preserve">; </w:t>
      </w:r>
      <w:r w:rsidRPr="00A10DCD">
        <w:rPr>
          <w:rFonts w:hint="eastAsia"/>
          <w:rtl/>
        </w:rPr>
        <w:t>חלקו</w:t>
      </w:r>
      <w:r w:rsidRPr="00A10DCD">
        <w:rPr>
          <w:rtl/>
        </w:rPr>
        <w:t xml:space="preserve"> </w:t>
      </w:r>
      <w:r w:rsidRPr="00A10DCD">
        <w:rPr>
          <w:rFonts w:hint="eastAsia"/>
          <w:rtl/>
        </w:rPr>
        <w:t>בגולה</w:t>
      </w:r>
      <w:r w:rsidRPr="00A10DCD">
        <w:rPr>
          <w:rtl/>
        </w:rPr>
        <w:t xml:space="preserve"> </w:t>
      </w:r>
      <w:r w:rsidRPr="00A10DCD">
        <w:rPr>
          <w:rFonts w:hint="eastAsia"/>
          <w:rtl/>
        </w:rPr>
        <w:t>אחרת</w:t>
      </w:r>
      <w:r w:rsidRPr="00A10DCD">
        <w:rPr>
          <w:rFonts w:hint="cs"/>
          <w:rtl/>
        </w:rPr>
        <w:t>' [...]</w:t>
      </w:r>
      <w:r w:rsidRPr="00A10DCD">
        <w:rPr>
          <w:rtl/>
        </w:rPr>
        <w:t xml:space="preserve">. </w:t>
      </w:r>
      <w:r w:rsidRPr="00A10DCD">
        <w:rPr>
          <w:rFonts w:hint="eastAsia"/>
          <w:rtl/>
        </w:rPr>
        <w:t>העם</w:t>
      </w:r>
      <w:r w:rsidRPr="00A10DCD">
        <w:rPr>
          <w:rtl/>
        </w:rPr>
        <w:t xml:space="preserve"> </w:t>
      </w:r>
      <w:r w:rsidRPr="00A10DCD">
        <w:rPr>
          <w:rFonts w:hint="eastAsia"/>
          <w:rtl/>
        </w:rPr>
        <w:t>היהודי</w:t>
      </w:r>
      <w:r w:rsidRPr="00A10DCD">
        <w:rPr>
          <w:rtl/>
        </w:rPr>
        <w:t xml:space="preserve"> </w:t>
      </w:r>
      <w:r w:rsidRPr="00A10DCD">
        <w:rPr>
          <w:rFonts w:hint="eastAsia"/>
          <w:rtl/>
        </w:rPr>
        <w:t>הוא</w:t>
      </w:r>
      <w:r w:rsidRPr="00A10DCD">
        <w:rPr>
          <w:rtl/>
        </w:rPr>
        <w:t xml:space="preserve"> </w:t>
      </w:r>
      <w:r w:rsidRPr="00A10DCD">
        <w:rPr>
          <w:rFonts w:hint="eastAsia"/>
          <w:rtl/>
        </w:rPr>
        <w:t>אמנם</w:t>
      </w:r>
      <w:r w:rsidRPr="00A10DCD">
        <w:rPr>
          <w:rtl/>
        </w:rPr>
        <w:t xml:space="preserve"> </w:t>
      </w:r>
      <w:r w:rsidRPr="00A10DCD">
        <w:rPr>
          <w:rFonts w:hint="eastAsia"/>
          <w:rtl/>
        </w:rPr>
        <w:t>עם</w:t>
      </w:r>
      <w:r w:rsidRPr="00A10DCD">
        <w:rPr>
          <w:rtl/>
        </w:rPr>
        <w:t xml:space="preserve"> </w:t>
      </w:r>
      <w:r w:rsidRPr="00A10DCD">
        <w:rPr>
          <w:rFonts w:hint="eastAsia"/>
          <w:rtl/>
        </w:rPr>
        <w:t>אחד</w:t>
      </w:r>
      <w:r w:rsidRPr="00A10DCD">
        <w:rPr>
          <w:rtl/>
        </w:rPr>
        <w:t xml:space="preserve">, </w:t>
      </w:r>
      <w:r w:rsidRPr="00A10DCD">
        <w:rPr>
          <w:rFonts w:hint="eastAsia"/>
          <w:rtl/>
        </w:rPr>
        <w:t>אך</w:t>
      </w:r>
      <w:r w:rsidRPr="00A10DCD">
        <w:rPr>
          <w:rtl/>
        </w:rPr>
        <w:t xml:space="preserve"> </w:t>
      </w:r>
      <w:r w:rsidRPr="00A10DCD">
        <w:rPr>
          <w:rFonts w:hint="eastAsia"/>
          <w:rtl/>
        </w:rPr>
        <w:t>הוא</w:t>
      </w:r>
      <w:r w:rsidRPr="00A10DCD">
        <w:rPr>
          <w:rtl/>
        </w:rPr>
        <w:t xml:space="preserve"> </w:t>
      </w:r>
      <w:r w:rsidRPr="00A10DCD">
        <w:rPr>
          <w:rFonts w:hint="eastAsia"/>
          <w:rtl/>
        </w:rPr>
        <w:t>מפוזר</w:t>
      </w:r>
      <w:r w:rsidRPr="00A10DCD">
        <w:rPr>
          <w:rtl/>
        </w:rPr>
        <w:t xml:space="preserve"> </w:t>
      </w:r>
      <w:r w:rsidRPr="00A10DCD">
        <w:rPr>
          <w:rFonts w:hint="eastAsia"/>
          <w:rtl/>
        </w:rPr>
        <w:t>בכל</w:t>
      </w:r>
      <w:r w:rsidRPr="00A10DCD">
        <w:rPr>
          <w:rtl/>
        </w:rPr>
        <w:t xml:space="preserve"> </w:t>
      </w:r>
      <w:r w:rsidRPr="00A10DCD">
        <w:rPr>
          <w:rFonts w:hint="eastAsia"/>
          <w:rtl/>
        </w:rPr>
        <w:t>רחבי</w:t>
      </w:r>
      <w:r w:rsidRPr="00A10DCD">
        <w:rPr>
          <w:rtl/>
        </w:rPr>
        <w:t xml:space="preserve"> </w:t>
      </w:r>
      <w:r w:rsidRPr="00A10DCD">
        <w:rPr>
          <w:rFonts w:hint="eastAsia"/>
          <w:rtl/>
        </w:rPr>
        <w:t>תבל</w:t>
      </w:r>
      <w:r w:rsidRPr="00A10DCD">
        <w:rPr>
          <w:rtl/>
        </w:rPr>
        <w:t xml:space="preserve">, </w:t>
      </w:r>
      <w:r w:rsidRPr="00A10DCD">
        <w:rPr>
          <w:rFonts w:hint="eastAsia"/>
          <w:rtl/>
        </w:rPr>
        <w:t>ומורכב</w:t>
      </w:r>
      <w:r w:rsidRPr="00A10DCD">
        <w:rPr>
          <w:rtl/>
        </w:rPr>
        <w:t xml:space="preserve"> </w:t>
      </w:r>
      <w:r w:rsidRPr="00A10DCD">
        <w:rPr>
          <w:rFonts w:hint="eastAsia"/>
          <w:rtl/>
        </w:rPr>
        <w:t>מקהילות</w:t>
      </w:r>
      <w:r w:rsidRPr="00A10DCD">
        <w:rPr>
          <w:rtl/>
        </w:rPr>
        <w:t xml:space="preserve"> </w:t>
      </w:r>
      <w:r w:rsidRPr="00A10DCD">
        <w:rPr>
          <w:rFonts w:hint="eastAsia"/>
          <w:rtl/>
        </w:rPr>
        <w:t>קהילות</w:t>
      </w:r>
      <w:r w:rsidRPr="00A10DCD">
        <w:rPr>
          <w:rtl/>
        </w:rPr>
        <w:t xml:space="preserve"> </w:t>
      </w:r>
      <w:r w:rsidRPr="00A10DCD">
        <w:rPr>
          <w:rFonts w:hint="eastAsia"/>
          <w:rtl/>
        </w:rPr>
        <w:t>ומגוונים</w:t>
      </w:r>
      <w:r w:rsidRPr="00A10DCD">
        <w:rPr>
          <w:rtl/>
        </w:rPr>
        <w:t xml:space="preserve"> </w:t>
      </w:r>
      <w:r w:rsidRPr="00A10DCD">
        <w:rPr>
          <w:rFonts w:hint="eastAsia"/>
          <w:rtl/>
        </w:rPr>
        <w:t>ותת</w:t>
      </w:r>
      <w:r w:rsidRPr="00A10DCD">
        <w:rPr>
          <w:rtl/>
        </w:rPr>
        <w:t>-</w:t>
      </w:r>
      <w:r w:rsidRPr="00A10DCD">
        <w:rPr>
          <w:rFonts w:hint="eastAsia"/>
          <w:rtl/>
        </w:rPr>
        <w:t>גוונים</w:t>
      </w:r>
      <w:r w:rsidRPr="00A10DCD">
        <w:rPr>
          <w:rtl/>
        </w:rPr>
        <w:t xml:space="preserve"> </w:t>
      </w:r>
      <w:r w:rsidRPr="00A10DCD">
        <w:rPr>
          <w:rFonts w:hint="eastAsia"/>
          <w:rtl/>
        </w:rPr>
        <w:t>בתוך</w:t>
      </w:r>
      <w:r w:rsidRPr="00A10DCD">
        <w:rPr>
          <w:rtl/>
        </w:rPr>
        <w:t xml:space="preserve"> </w:t>
      </w:r>
      <w:r w:rsidRPr="00A10DCD">
        <w:rPr>
          <w:rFonts w:hint="eastAsia"/>
          <w:rtl/>
        </w:rPr>
        <w:t>אותן</w:t>
      </w:r>
      <w:r w:rsidRPr="00A10DCD">
        <w:rPr>
          <w:rtl/>
        </w:rPr>
        <w:t xml:space="preserve"> </w:t>
      </w:r>
      <w:r w:rsidRPr="00A10DCD">
        <w:rPr>
          <w:rFonts w:hint="eastAsia"/>
          <w:rtl/>
        </w:rPr>
        <w:t>קהילות</w:t>
      </w:r>
      <w:r w:rsidRPr="00A10DCD">
        <w:rPr>
          <w:rtl/>
        </w:rPr>
        <w:t xml:space="preserve">. </w:t>
      </w:r>
      <w:r w:rsidRPr="00A10DCD">
        <w:rPr>
          <w:rFonts w:hint="eastAsia"/>
          <w:rtl/>
        </w:rPr>
        <w:t>משכך</w:t>
      </w:r>
      <w:r w:rsidRPr="00A10DCD">
        <w:rPr>
          <w:rtl/>
        </w:rPr>
        <w:t xml:space="preserve">, </w:t>
      </w:r>
      <w:r w:rsidRPr="00A10DCD">
        <w:rPr>
          <w:rFonts w:hint="eastAsia"/>
          <w:rtl/>
        </w:rPr>
        <w:t>משתקפת</w:t>
      </w:r>
      <w:r w:rsidRPr="00A10DCD">
        <w:rPr>
          <w:rtl/>
        </w:rPr>
        <w:t xml:space="preserve"> </w:t>
      </w:r>
      <w:r w:rsidRPr="00A10DCD">
        <w:rPr>
          <w:rFonts w:hint="eastAsia"/>
          <w:rtl/>
        </w:rPr>
        <w:t>בחוק</w:t>
      </w:r>
      <w:r w:rsidRPr="00A10DCD">
        <w:rPr>
          <w:rtl/>
        </w:rPr>
        <w:t xml:space="preserve"> </w:t>
      </w:r>
      <w:r w:rsidRPr="00A10DCD">
        <w:rPr>
          <w:rFonts w:hint="eastAsia"/>
          <w:rtl/>
        </w:rPr>
        <w:t>השבות</w:t>
      </w:r>
      <w:r w:rsidRPr="00A10DCD">
        <w:rPr>
          <w:rtl/>
        </w:rPr>
        <w:t xml:space="preserve"> </w:t>
      </w:r>
      <w:r w:rsidRPr="00A10DCD">
        <w:rPr>
          <w:rFonts w:hint="eastAsia"/>
          <w:rtl/>
        </w:rPr>
        <w:t>בנוסף</w:t>
      </w:r>
      <w:r w:rsidRPr="00A10DCD">
        <w:rPr>
          <w:rtl/>
        </w:rPr>
        <w:t xml:space="preserve"> </w:t>
      </w:r>
      <w:r w:rsidRPr="00A10DCD">
        <w:rPr>
          <w:rFonts w:hint="eastAsia"/>
          <w:rtl/>
        </w:rPr>
        <w:t>לעידוד</w:t>
      </w:r>
      <w:r w:rsidRPr="00A10DCD">
        <w:rPr>
          <w:rtl/>
        </w:rPr>
        <w:t xml:space="preserve"> </w:t>
      </w:r>
      <w:r w:rsidRPr="00A10DCD">
        <w:rPr>
          <w:rFonts w:hint="eastAsia"/>
          <w:rtl/>
        </w:rPr>
        <w:t>העליה</w:t>
      </w:r>
      <w:r w:rsidRPr="00A10DCD">
        <w:rPr>
          <w:rtl/>
        </w:rPr>
        <w:t xml:space="preserve"> </w:t>
      </w:r>
      <w:r w:rsidRPr="00A10DCD">
        <w:rPr>
          <w:rFonts w:hint="eastAsia"/>
          <w:rtl/>
        </w:rPr>
        <w:t>גם</w:t>
      </w:r>
      <w:r w:rsidRPr="00A10DCD">
        <w:rPr>
          <w:rtl/>
        </w:rPr>
        <w:t xml:space="preserve"> </w:t>
      </w:r>
      <w:r w:rsidRPr="00A10DCD">
        <w:rPr>
          <w:rFonts w:hint="eastAsia"/>
          <w:rtl/>
        </w:rPr>
        <w:t>התכלית</w:t>
      </w:r>
      <w:r w:rsidRPr="00A10DCD">
        <w:rPr>
          <w:rtl/>
        </w:rPr>
        <w:t xml:space="preserve"> </w:t>
      </w:r>
      <w:r w:rsidRPr="00A10DCD">
        <w:rPr>
          <w:rFonts w:hint="eastAsia"/>
          <w:rtl/>
        </w:rPr>
        <w:t>לקיים</w:t>
      </w:r>
      <w:r w:rsidRPr="00A10DCD">
        <w:rPr>
          <w:rtl/>
        </w:rPr>
        <w:t xml:space="preserve"> </w:t>
      </w:r>
      <w:r w:rsidRPr="00A10DCD">
        <w:rPr>
          <w:rFonts w:hint="eastAsia"/>
          <w:rtl/>
        </w:rPr>
        <w:t>את</w:t>
      </w:r>
      <w:r w:rsidRPr="00A10DCD">
        <w:rPr>
          <w:rtl/>
        </w:rPr>
        <w:t xml:space="preserve"> </w:t>
      </w:r>
      <w:r w:rsidRPr="00A10DCD">
        <w:rPr>
          <w:rFonts w:hint="eastAsia"/>
          <w:rtl/>
        </w:rPr>
        <w:t>אחדותו</w:t>
      </w:r>
      <w:r w:rsidRPr="00A10DCD">
        <w:rPr>
          <w:rtl/>
        </w:rPr>
        <w:t xml:space="preserve"> </w:t>
      </w:r>
      <w:r w:rsidRPr="00A10DCD">
        <w:rPr>
          <w:rFonts w:hint="eastAsia"/>
          <w:rtl/>
        </w:rPr>
        <w:t>של</w:t>
      </w:r>
      <w:r w:rsidRPr="00A10DCD">
        <w:rPr>
          <w:rtl/>
        </w:rPr>
        <w:t xml:space="preserve"> </w:t>
      </w:r>
      <w:r w:rsidRPr="00A10DCD">
        <w:rPr>
          <w:rFonts w:hint="eastAsia"/>
          <w:rtl/>
        </w:rPr>
        <w:t>העם</w:t>
      </w:r>
      <w:r w:rsidRPr="00A10DCD">
        <w:rPr>
          <w:rtl/>
        </w:rPr>
        <w:t xml:space="preserve"> </w:t>
      </w:r>
      <w:r w:rsidRPr="00A10DCD">
        <w:rPr>
          <w:rFonts w:hint="eastAsia"/>
          <w:rtl/>
        </w:rPr>
        <w:t>היהודי</w:t>
      </w:r>
      <w:r w:rsidRPr="00A10DCD">
        <w:rPr>
          <w:rtl/>
        </w:rPr>
        <w:t xml:space="preserve"> </w:t>
      </w:r>
      <w:r w:rsidRPr="00A10DCD">
        <w:rPr>
          <w:rFonts w:hint="eastAsia"/>
          <w:rtl/>
        </w:rPr>
        <w:t>בתפוצות</w:t>
      </w:r>
      <w:r w:rsidRPr="00A10DCD">
        <w:rPr>
          <w:rtl/>
        </w:rPr>
        <w:t xml:space="preserve"> </w:t>
      </w:r>
      <w:r w:rsidRPr="00A10DCD">
        <w:rPr>
          <w:rFonts w:hint="eastAsia"/>
          <w:rtl/>
        </w:rPr>
        <w:t>ובישראל</w:t>
      </w:r>
      <w:r w:rsidRPr="00A10DCD">
        <w:rPr>
          <w:rFonts w:hint="cs"/>
          <w:rtl/>
        </w:rPr>
        <w:t xml:space="preserve">" (עניין </w:t>
      </w:r>
      <w:r w:rsidRPr="00A10DCD">
        <w:rPr>
          <w:rFonts w:ascii="Century" w:hAnsi="Century" w:cs="Miriam" w:hint="cs"/>
          <w:b/>
          <w:spacing w:val="0"/>
          <w:szCs w:val="24"/>
          <w:rtl/>
        </w:rPr>
        <w:t>רגצ'ובה</w:t>
      </w:r>
      <w:r w:rsidRPr="00A10DCD">
        <w:rPr>
          <w:rFonts w:hint="cs"/>
          <w:rtl/>
        </w:rPr>
        <w:t>, בפסקה 28).</w:t>
      </w:r>
    </w:p>
    <w:p w14:paraId="52BBA8CB" w14:textId="77777777" w:rsidR="00DF48D6" w:rsidRPr="00A10DCD" w:rsidRDefault="00DF48D6" w:rsidP="00DF48D6">
      <w:pPr>
        <w:pStyle w:val="Ruller41"/>
        <w:rPr>
          <w:rtl/>
        </w:rPr>
      </w:pPr>
    </w:p>
    <w:p w14:paraId="0447572E" w14:textId="77777777" w:rsidR="00DF48D6" w:rsidRPr="00A10DCD" w:rsidRDefault="00DF48D6" w:rsidP="00DF48D6">
      <w:pPr>
        <w:pStyle w:val="Ruller41"/>
        <w:rPr>
          <w:rtl/>
        </w:rPr>
      </w:pPr>
      <w:r w:rsidRPr="00A10DCD">
        <w:rPr>
          <w:rtl/>
        </w:rPr>
        <w:tab/>
      </w:r>
      <w:r w:rsidRPr="00A10DCD">
        <w:rPr>
          <w:rFonts w:hint="cs"/>
          <w:rtl/>
        </w:rPr>
        <w:t xml:space="preserve">במילים אחרות, </w:t>
      </w:r>
      <w:r w:rsidRPr="00170499">
        <w:rPr>
          <w:rFonts w:hint="cs"/>
          <w:highlight w:val="yellow"/>
          <w:rtl/>
        </w:rPr>
        <w:t xml:space="preserve">תכליתו של סעיף 4ב לחוק השבות היא לעודד כל יהודי </w:t>
      </w:r>
      <w:r w:rsidRPr="00170499">
        <w:rPr>
          <w:highlight w:val="yellow"/>
          <w:rtl/>
        </w:rPr>
        <w:t>–</w:t>
      </w:r>
      <w:r w:rsidRPr="00170499">
        <w:rPr>
          <w:rFonts w:hint="cs"/>
          <w:highlight w:val="yellow"/>
          <w:rtl/>
        </w:rPr>
        <w:t xml:space="preserve"> בין שהוא יהודי מלידה ובין שבחר להצטרף לעם היהודי באמצעות גיור </w:t>
      </w:r>
      <w:r w:rsidRPr="00170499">
        <w:rPr>
          <w:highlight w:val="yellow"/>
          <w:rtl/>
        </w:rPr>
        <w:t>–</w:t>
      </w:r>
      <w:r w:rsidRPr="00170499">
        <w:rPr>
          <w:rFonts w:hint="cs"/>
          <w:highlight w:val="yellow"/>
          <w:rtl/>
        </w:rPr>
        <w:t xml:space="preserve"> לעלות לישראל ולהשתקע בה. מבחן הקהילה היהודית המוכרת מגשים תכלית זו, ובד בבד הוא מהווה </w:t>
      </w:r>
      <w:r w:rsidRPr="00170499">
        <w:rPr>
          <w:rFonts w:hint="cs"/>
          <w:sz w:val="28"/>
          <w:highlight w:val="yellow"/>
          <w:rtl/>
        </w:rPr>
        <w:t>מבחן אובייקטיבי של הכרה ציבורית בהליך הגיור כך שיובטח שמדובר בהכרה שיוונית המתמקדת בקהילה, ולא במקום הגיאוגרפי שבו עבר הגר את הליך הגיור</w:t>
      </w:r>
      <w:r w:rsidRPr="00A10DCD">
        <w:rPr>
          <w:rFonts w:hint="cs"/>
          <w:sz w:val="28"/>
          <w:rtl/>
        </w:rPr>
        <w:t xml:space="preserve"> </w:t>
      </w:r>
      <w:r w:rsidRPr="00A10DCD">
        <w:rPr>
          <w:rFonts w:hint="cs"/>
          <w:rtl/>
        </w:rPr>
        <w:t xml:space="preserve">(ראו: עניין </w:t>
      </w:r>
      <w:r w:rsidRPr="00A10DCD">
        <w:rPr>
          <w:rFonts w:ascii="Century" w:hAnsi="Century" w:cs="Miriam" w:hint="cs"/>
          <w:b/>
          <w:spacing w:val="0"/>
          <w:szCs w:val="24"/>
          <w:rtl/>
        </w:rPr>
        <w:t>טושביים א</w:t>
      </w:r>
      <w:r w:rsidRPr="00A10DCD">
        <w:rPr>
          <w:rFonts w:ascii="Century" w:hAnsi="Century" w:hint="cs"/>
          <w:rtl/>
        </w:rPr>
        <w:t xml:space="preserve">, בעמ' 428-427 ו-431-430; עניין </w:t>
      </w:r>
      <w:r w:rsidRPr="00A10DCD">
        <w:rPr>
          <w:rFonts w:ascii="Century" w:hAnsi="Century" w:cs="Miriam" w:hint="cs"/>
          <w:b/>
          <w:spacing w:val="0"/>
          <w:szCs w:val="24"/>
          <w:rtl/>
        </w:rPr>
        <w:t>רגצ'ובה</w:t>
      </w:r>
      <w:r w:rsidRPr="00A10DCD">
        <w:rPr>
          <w:rFonts w:ascii="Century" w:hAnsi="Century" w:hint="cs"/>
          <w:rtl/>
        </w:rPr>
        <w:t>, בפסקאות 32-31</w:t>
      </w:r>
      <w:r w:rsidRPr="00A10DCD">
        <w:rPr>
          <w:rFonts w:hint="cs"/>
          <w:rtl/>
        </w:rPr>
        <w:t xml:space="preserve">). </w:t>
      </w:r>
    </w:p>
    <w:p w14:paraId="3FE8349C" w14:textId="77777777" w:rsidR="00DF48D6" w:rsidRPr="00A10DCD" w:rsidRDefault="00DF48D6" w:rsidP="00DF48D6">
      <w:pPr>
        <w:pStyle w:val="Ruller41"/>
        <w:rPr>
          <w:rtl/>
        </w:rPr>
      </w:pPr>
    </w:p>
    <w:p w14:paraId="4A3727A7" w14:textId="1CA81D37" w:rsidR="00DF48D6" w:rsidRPr="00A10DCD" w:rsidRDefault="00DF48D6" w:rsidP="0007665F">
      <w:pPr>
        <w:pStyle w:val="Ruller4"/>
        <w:numPr>
          <w:ilvl w:val="0"/>
          <w:numId w:val="0"/>
        </w:numPr>
      </w:pPr>
      <w:r w:rsidRPr="00A10DCD">
        <w:rPr>
          <w:rFonts w:hint="cs"/>
          <w:rtl/>
        </w:rPr>
        <w:t>24.</w:t>
      </w:r>
      <w:r w:rsidRPr="00A10DCD">
        <w:rPr>
          <w:rtl/>
        </w:rPr>
        <w:tab/>
      </w:r>
      <w:r w:rsidRPr="00170499">
        <w:rPr>
          <w:rFonts w:hint="cs"/>
          <w:highlight w:val="yellow"/>
          <w:rtl/>
        </w:rPr>
        <w:t xml:space="preserve">הקהילות הלא-אורתודוכסיות שבהן התגיירו העותרים שבפנינו הן קהילות מבוססות בישראל, והן בעלות זהות יהודית משותפת וידועה ומסגרות קבועות של ניהול קהילתי. הליך הגיור בהן נעשה על ידי גוף דתי שהוסמך לכך בקהילה שאותה הוא משרת, בהתאם לאמות-מידה קבועות, ולאחר שקדם לו הליך הכנה ולמידה משמעותי (ראו פסקה 21 לעיקרי הטיעון מטעם העותרים). קהילות אלו, כפי שכבר נפסק, הן "חלק מהזרמים המרכזיים של היהדות בעולם" (עניין </w:t>
      </w:r>
      <w:r w:rsidRPr="00170499">
        <w:rPr>
          <w:rFonts w:ascii="Century" w:hAnsi="Century" w:cs="Miriam" w:hint="cs"/>
          <w:b/>
          <w:spacing w:val="0"/>
          <w:szCs w:val="24"/>
          <w:highlight w:val="yellow"/>
          <w:rtl/>
        </w:rPr>
        <w:t>טושביים ב</w:t>
      </w:r>
      <w:r w:rsidRPr="00170499">
        <w:rPr>
          <w:rFonts w:ascii="Century" w:hAnsi="Century" w:hint="cs"/>
          <w:sz w:val="22"/>
          <w:highlight w:val="yellow"/>
          <w:rtl/>
        </w:rPr>
        <w:t>,</w:t>
      </w:r>
      <w:r w:rsidRPr="00170499">
        <w:rPr>
          <w:rFonts w:hint="cs"/>
          <w:highlight w:val="yellow"/>
          <w:rtl/>
        </w:rPr>
        <w:t xml:space="preserve"> בעמ' 741), והמשיב עצמו הכיר זה מכבר בגיורים שעורכות קהילות אלה </w:t>
      </w:r>
      <w:r w:rsidRPr="00170499">
        <w:rPr>
          <w:rFonts w:ascii="Century" w:hAnsi="Century" w:cs="Miriam" w:hint="eastAsia"/>
          <w:b/>
          <w:spacing w:val="0"/>
          <w:sz w:val="22"/>
          <w:szCs w:val="24"/>
          <w:highlight w:val="yellow"/>
          <w:rtl/>
        </w:rPr>
        <w:t>בחו</w:t>
      </w:r>
      <w:r w:rsidRPr="00170499">
        <w:rPr>
          <w:rFonts w:ascii="Century" w:hAnsi="Century" w:cs="Miriam"/>
          <w:b/>
          <w:spacing w:val="0"/>
          <w:sz w:val="22"/>
          <w:szCs w:val="24"/>
          <w:highlight w:val="yellow"/>
          <w:rtl/>
        </w:rPr>
        <w:t>"</w:t>
      </w:r>
      <w:r w:rsidRPr="00170499">
        <w:rPr>
          <w:rFonts w:ascii="Century" w:hAnsi="Century" w:cs="Miriam" w:hint="eastAsia"/>
          <w:b/>
          <w:spacing w:val="0"/>
          <w:sz w:val="22"/>
          <w:szCs w:val="24"/>
          <w:highlight w:val="yellow"/>
          <w:rtl/>
        </w:rPr>
        <w:t>ל</w:t>
      </w:r>
      <w:r w:rsidRPr="00170499">
        <w:rPr>
          <w:rFonts w:hint="cs"/>
          <w:highlight w:val="yellow"/>
          <w:rtl/>
        </w:rPr>
        <w:t xml:space="preserve"> לעניין חוק השבות. משבפנינו לכל הדעות "קהילה יהודית מוכרת", וכל עוד לא קבע המחוקק אחרת, אין כל טעם מבורר שלא להכיר </w:t>
      </w:r>
      <w:r w:rsidR="0007665F" w:rsidRPr="00170499">
        <w:rPr>
          <w:rFonts w:hint="cs"/>
          <w:highlight w:val="yellow"/>
          <w:rtl/>
        </w:rPr>
        <w:t xml:space="preserve">כיהודים לעניין חוק השבות </w:t>
      </w:r>
      <w:r w:rsidRPr="00170499">
        <w:rPr>
          <w:rFonts w:hint="cs"/>
          <w:highlight w:val="yellow"/>
          <w:rtl/>
        </w:rPr>
        <w:t>במי שהתגיירו</w:t>
      </w:r>
      <w:r w:rsidR="0007665F" w:rsidRPr="00170499">
        <w:rPr>
          <w:rFonts w:hint="cs"/>
          <w:highlight w:val="yellow"/>
          <w:rtl/>
        </w:rPr>
        <w:t>,</w:t>
      </w:r>
      <w:r w:rsidRPr="00170499">
        <w:rPr>
          <w:rFonts w:hint="cs"/>
          <w:highlight w:val="yellow"/>
          <w:rtl/>
        </w:rPr>
        <w:t xml:space="preserve"> כמו העותרים</w:t>
      </w:r>
      <w:r w:rsidR="0007665F" w:rsidRPr="00170499">
        <w:rPr>
          <w:rFonts w:hint="cs"/>
          <w:highlight w:val="yellow"/>
          <w:rtl/>
        </w:rPr>
        <w:t>,</w:t>
      </w:r>
      <w:r w:rsidRPr="00170499">
        <w:rPr>
          <w:rFonts w:hint="cs"/>
          <w:highlight w:val="yellow"/>
          <w:rtl/>
        </w:rPr>
        <w:t xml:space="preserve"> בקהילות הלא-אורתודוכסיות הללו </w:t>
      </w:r>
      <w:r w:rsidRPr="00170499">
        <w:rPr>
          <w:rFonts w:ascii="Century" w:hAnsi="Century" w:cs="Miriam" w:hint="eastAsia"/>
          <w:b/>
          <w:spacing w:val="0"/>
          <w:sz w:val="22"/>
          <w:szCs w:val="24"/>
          <w:highlight w:val="yellow"/>
          <w:rtl/>
        </w:rPr>
        <w:t>בישראל</w:t>
      </w:r>
      <w:r w:rsidRPr="00170499">
        <w:rPr>
          <w:rFonts w:hint="cs"/>
          <w:highlight w:val="yellow"/>
          <w:rtl/>
        </w:rPr>
        <w:t>.</w:t>
      </w:r>
    </w:p>
    <w:p w14:paraId="40F9097C" w14:textId="77777777" w:rsidR="00DF48D6" w:rsidRPr="00A10DCD" w:rsidRDefault="00DF48D6" w:rsidP="00DF48D6">
      <w:pPr>
        <w:pStyle w:val="Ruller41"/>
        <w:rPr>
          <w:rtl/>
        </w:rPr>
      </w:pPr>
    </w:p>
    <w:p w14:paraId="2CEDAF64" w14:textId="77777777" w:rsidR="00DF48D6" w:rsidRPr="00A10DCD" w:rsidRDefault="00DF48D6" w:rsidP="00DF48D6">
      <w:pPr>
        <w:pStyle w:val="Ruller41"/>
        <w:rPr>
          <w:rtl/>
        </w:rPr>
      </w:pPr>
      <w:r w:rsidRPr="00A10DCD">
        <w:rPr>
          <w:rtl/>
        </w:rPr>
        <w:tab/>
      </w:r>
      <w:r w:rsidRPr="00A10DCD">
        <w:rPr>
          <w:rFonts w:hint="cs"/>
          <w:rtl/>
        </w:rPr>
        <w:t xml:space="preserve">בהקשר זה יש לשוב ולהדגיש את הכלל לפיו חוק השבות חל רק על מתגיירים אשר שהו בישראל </w:t>
      </w:r>
      <w:r w:rsidRPr="00A10DCD">
        <w:rPr>
          <w:rFonts w:ascii="Century" w:hAnsi="Century" w:cs="Miriam" w:hint="cs"/>
          <w:b/>
          <w:spacing w:val="0"/>
          <w:szCs w:val="24"/>
          <w:rtl/>
        </w:rPr>
        <w:t>כדין</w:t>
      </w:r>
      <w:r w:rsidRPr="00A10DCD">
        <w:rPr>
          <w:rFonts w:hint="cs"/>
          <w:rtl/>
        </w:rPr>
        <w:t xml:space="preserve"> קודם גיורם, וזאת כדי למנוע ניצול לרעה של הזכות למעמד מכוח שבות (ראו: עניין </w:t>
      </w:r>
      <w:r w:rsidRPr="00A10DCD">
        <w:rPr>
          <w:rFonts w:cs="Miriam" w:hint="cs"/>
          <w:b/>
          <w:spacing w:val="0"/>
          <w:szCs w:val="24"/>
          <w:rtl/>
        </w:rPr>
        <w:t>טושביים א</w:t>
      </w:r>
      <w:r w:rsidRPr="00A10DCD">
        <w:rPr>
          <w:rFonts w:hint="cs"/>
          <w:rtl/>
        </w:rPr>
        <w:t xml:space="preserve">, בעמ' 431; עניין </w:t>
      </w:r>
      <w:r w:rsidRPr="00A10DCD">
        <w:rPr>
          <w:rFonts w:ascii="Century" w:hAnsi="Century" w:cs="Miriam" w:hint="cs"/>
          <w:b/>
          <w:spacing w:val="0"/>
          <w:szCs w:val="24"/>
          <w:rtl/>
        </w:rPr>
        <w:t>טושביים ב</w:t>
      </w:r>
      <w:r w:rsidRPr="00A10DCD">
        <w:rPr>
          <w:rFonts w:hint="cs"/>
          <w:rtl/>
        </w:rPr>
        <w:t>, בעמ' 739</w:t>
      </w:r>
      <w:r w:rsidRPr="00A10DCD">
        <w:rPr>
          <w:rFonts w:ascii="Century" w:hAnsi="Century" w:hint="cs"/>
          <w:rtl/>
        </w:rPr>
        <w:t xml:space="preserve">; </w:t>
      </w:r>
      <w:r w:rsidRPr="00A10DCD">
        <w:rPr>
          <w:rFonts w:ascii="Century" w:hAnsi="Century"/>
          <w:rtl/>
        </w:rPr>
        <w:t>בג"ץ 4535</w:t>
      </w:r>
      <w:r w:rsidRPr="00A10DCD">
        <w:rPr>
          <w:rFonts w:ascii="Century" w:hAnsi="Century" w:hint="cs"/>
          <w:rtl/>
        </w:rPr>
        <w:t>/</w:t>
      </w:r>
      <w:r w:rsidRPr="00A10DCD">
        <w:rPr>
          <w:rFonts w:ascii="Century" w:hAnsi="Century"/>
          <w:rtl/>
        </w:rPr>
        <w:t xml:space="preserve">11 </w:t>
      </w:r>
      <w:r w:rsidRPr="00A10DCD">
        <w:rPr>
          <w:rFonts w:ascii="Century" w:hAnsi="Century" w:cs="Miriam" w:hint="eastAsia"/>
          <w:b/>
          <w:spacing w:val="0"/>
          <w:szCs w:val="24"/>
          <w:rtl/>
        </w:rPr>
        <w:t>מקלרן</w:t>
      </w:r>
      <w:r w:rsidRPr="00A10DCD">
        <w:rPr>
          <w:rFonts w:ascii="Century" w:hAnsi="Century" w:cs="Miriam"/>
          <w:b/>
          <w:spacing w:val="0"/>
          <w:szCs w:val="24"/>
          <w:rtl/>
        </w:rPr>
        <w:t xml:space="preserve"> </w:t>
      </w:r>
      <w:r w:rsidRPr="00A10DCD">
        <w:rPr>
          <w:rFonts w:ascii="Century" w:hAnsi="Century" w:cs="Miriam" w:hint="eastAsia"/>
          <w:b/>
          <w:spacing w:val="0"/>
          <w:szCs w:val="24"/>
          <w:rtl/>
        </w:rPr>
        <w:t>נ</w:t>
      </w:r>
      <w:r w:rsidRPr="00A10DCD">
        <w:rPr>
          <w:rFonts w:ascii="Century" w:hAnsi="Century" w:cs="Miriam"/>
          <w:b/>
          <w:spacing w:val="0"/>
          <w:szCs w:val="24"/>
          <w:rtl/>
        </w:rPr>
        <w:t xml:space="preserve">' </w:t>
      </w:r>
      <w:r w:rsidRPr="00A10DCD">
        <w:rPr>
          <w:rFonts w:ascii="Century" w:hAnsi="Century" w:cs="Miriam" w:hint="eastAsia"/>
          <w:b/>
          <w:spacing w:val="0"/>
          <w:szCs w:val="24"/>
          <w:rtl/>
        </w:rPr>
        <w:t>משרד</w:t>
      </w:r>
      <w:r w:rsidRPr="00A10DCD">
        <w:rPr>
          <w:rFonts w:ascii="Century" w:hAnsi="Century" w:cs="Miriam"/>
          <w:b/>
          <w:spacing w:val="0"/>
          <w:szCs w:val="24"/>
          <w:rtl/>
        </w:rPr>
        <w:t xml:space="preserve"> </w:t>
      </w:r>
      <w:r w:rsidRPr="00A10DCD">
        <w:rPr>
          <w:rFonts w:ascii="Century" w:hAnsi="Century" w:cs="Miriam" w:hint="eastAsia"/>
          <w:b/>
          <w:spacing w:val="0"/>
          <w:szCs w:val="24"/>
          <w:rtl/>
        </w:rPr>
        <w:t>הפנים</w:t>
      </w:r>
      <w:r w:rsidRPr="00A10DCD">
        <w:rPr>
          <w:rFonts w:ascii="Century" w:hAnsi="Century" w:hint="cs"/>
          <w:rtl/>
        </w:rPr>
        <w:t>, פסקה 10 (26.9.2016))</w:t>
      </w:r>
      <w:r w:rsidRPr="00A10DCD">
        <w:rPr>
          <w:rFonts w:hint="cs"/>
          <w:rtl/>
        </w:rPr>
        <w:t xml:space="preserve">. עמד על כך בית המשפט גם בעניין </w:t>
      </w:r>
      <w:r w:rsidRPr="00A10DCD">
        <w:rPr>
          <w:rFonts w:ascii="Century" w:hAnsi="Century" w:cs="Miriam" w:hint="eastAsia"/>
          <w:b/>
          <w:spacing w:val="0"/>
          <w:szCs w:val="24"/>
          <w:rtl/>
        </w:rPr>
        <w:t>רגצ</w:t>
      </w:r>
      <w:r w:rsidRPr="00A10DCD">
        <w:rPr>
          <w:rFonts w:ascii="Century" w:hAnsi="Century" w:cs="Miriam"/>
          <w:b/>
          <w:spacing w:val="0"/>
          <w:szCs w:val="24"/>
          <w:rtl/>
        </w:rPr>
        <w:t>'ובה</w:t>
      </w:r>
      <w:r w:rsidRPr="00A10DCD">
        <w:rPr>
          <w:rFonts w:hint="cs"/>
          <w:rtl/>
        </w:rPr>
        <w:t xml:space="preserve"> בקבעו כי תכלית זו: "מצדיקה את צמצום תחולתו כך שיחול רק על מי ששהה בישראל כדין בעת גיורו" (</w:t>
      </w:r>
      <w:r w:rsidRPr="00A10DCD">
        <w:rPr>
          <w:rFonts w:ascii="Century" w:hAnsi="Century" w:cs="Miriam" w:hint="eastAsia"/>
          <w:b/>
          <w:spacing w:val="0"/>
          <w:szCs w:val="24"/>
          <w:rtl/>
        </w:rPr>
        <w:t>שם</w:t>
      </w:r>
      <w:r w:rsidRPr="00A10DCD">
        <w:rPr>
          <w:rFonts w:hint="cs"/>
          <w:rtl/>
        </w:rPr>
        <w:t xml:space="preserve">, בפסקה 25). </w:t>
      </w:r>
    </w:p>
    <w:p w14:paraId="356E64E6" w14:textId="77777777" w:rsidR="00DF48D6" w:rsidRPr="00A10DCD" w:rsidRDefault="00DF48D6" w:rsidP="00DF48D6">
      <w:pPr>
        <w:pStyle w:val="Ruller4"/>
        <w:numPr>
          <w:ilvl w:val="0"/>
          <w:numId w:val="0"/>
        </w:numPr>
        <w:rPr>
          <w:rtl/>
        </w:rPr>
      </w:pPr>
    </w:p>
    <w:p w14:paraId="67218FAA" w14:textId="25FC145A" w:rsidR="00DF48D6" w:rsidRPr="00A10DCD" w:rsidRDefault="00DF48D6" w:rsidP="00A06306">
      <w:pPr>
        <w:pStyle w:val="Ruller4"/>
        <w:numPr>
          <w:ilvl w:val="0"/>
          <w:numId w:val="0"/>
        </w:numPr>
        <w:rPr>
          <w:rtl/>
        </w:rPr>
      </w:pPr>
      <w:r w:rsidRPr="00A10DCD">
        <w:rPr>
          <w:rFonts w:hint="cs"/>
          <w:rtl/>
        </w:rPr>
        <w:t>2</w:t>
      </w:r>
      <w:r w:rsidR="00A06306" w:rsidRPr="00A10DCD">
        <w:rPr>
          <w:rFonts w:hint="cs"/>
          <w:rtl/>
        </w:rPr>
        <w:t>5</w:t>
      </w:r>
      <w:r w:rsidRPr="00A10DCD">
        <w:rPr>
          <w:rFonts w:hint="cs"/>
          <w:rtl/>
        </w:rPr>
        <w:t>.</w:t>
      </w:r>
      <w:r w:rsidRPr="00A10DCD">
        <w:rPr>
          <w:rFonts w:hint="cs"/>
          <w:rtl/>
        </w:rPr>
        <w:tab/>
        <w:t xml:space="preserve">בשולי הדברים אוסיף כי אין בידי לקבל את טענת המשיב כאילו יש ברישיון ישיבת הקבע שקיבלו העותרים בבג"ץ 11448/05 ובבג"ץ 2824/06 כדי לייתר את הסעד שנתבקש בעתירות אלה. אף לא ראיתי מקום לקבל את טענת המשיב בדבר קיומו של סעד חלופי בעניין רישומם של העותרים כיהודים במרשם האוכלוסין באמצעות הגשת הליכים פרטניים לבית המשפט המחוזי. זאת, בשים לב לפרק הזמן הארוך שחלף מאז הוגשו העתירות שלפנינו; למועד שבו הועלתה הטענה לראשונה </w:t>
      </w:r>
      <w:r w:rsidRPr="00A10DCD">
        <w:rPr>
          <w:rtl/>
        </w:rPr>
        <w:t>–</w:t>
      </w:r>
      <w:r w:rsidRPr="00A10DCD">
        <w:rPr>
          <w:rFonts w:hint="cs"/>
          <w:rtl/>
        </w:rPr>
        <w:t xml:space="preserve"> בחלוף למעלה מ-10 שנים לאחר שהוגשו העתירות; ולכך שגם בפי המשיב אין טענה מדוע ייגרע חלקם של העותרים ולא תחול בעניינם ההכרעה העקרונית שנפסקה בעניין </w:t>
      </w:r>
      <w:r w:rsidRPr="00A10DCD">
        <w:rPr>
          <w:rFonts w:ascii="Century" w:hAnsi="Century" w:cs="Miriam" w:hint="cs"/>
          <w:b/>
          <w:spacing w:val="0"/>
          <w:sz w:val="22"/>
          <w:szCs w:val="24"/>
          <w:rtl/>
        </w:rPr>
        <w:t>רגצ'ובה</w:t>
      </w:r>
      <w:r w:rsidRPr="00A10DCD">
        <w:rPr>
          <w:rFonts w:hint="cs"/>
          <w:rtl/>
        </w:rPr>
        <w:t xml:space="preserve">. </w:t>
      </w:r>
    </w:p>
    <w:p w14:paraId="0D914ADF" w14:textId="62A8D8B6" w:rsidR="00DF48D6" w:rsidRPr="00A10DCD" w:rsidRDefault="00DF48D6" w:rsidP="00DF48D6">
      <w:pPr>
        <w:pStyle w:val="Ruller4"/>
        <w:numPr>
          <w:ilvl w:val="0"/>
          <w:numId w:val="0"/>
        </w:numPr>
        <w:rPr>
          <w:rtl/>
        </w:rPr>
      </w:pPr>
      <w:r w:rsidRPr="00A10DCD">
        <w:rPr>
          <w:rtl/>
        </w:rPr>
        <w:tab/>
      </w:r>
    </w:p>
    <w:p w14:paraId="19F205E3" w14:textId="77777777" w:rsidR="00DF48D6" w:rsidRPr="00A10DCD" w:rsidRDefault="00DF48D6" w:rsidP="00DF48D6">
      <w:pPr>
        <w:pStyle w:val="Ruller41"/>
        <w:rPr>
          <w:rFonts w:ascii="Century" w:hAnsi="Century" w:cs="Miriam"/>
          <w:b/>
          <w:spacing w:val="0"/>
          <w:szCs w:val="24"/>
          <w:rtl/>
        </w:rPr>
      </w:pPr>
      <w:r w:rsidRPr="00A10DCD">
        <w:rPr>
          <w:rFonts w:ascii="Century" w:hAnsi="Century" w:cs="Miriam" w:hint="cs"/>
          <w:b/>
          <w:spacing w:val="0"/>
          <w:szCs w:val="24"/>
          <w:rtl/>
        </w:rPr>
        <w:t>סוף דבר</w:t>
      </w:r>
    </w:p>
    <w:p w14:paraId="74D883C5" w14:textId="77777777" w:rsidR="00DF48D6" w:rsidRPr="00A10DCD" w:rsidRDefault="00DF48D6" w:rsidP="00DF48D6">
      <w:pPr>
        <w:pStyle w:val="Ruller41"/>
        <w:rPr>
          <w:rFonts w:ascii="Century" w:hAnsi="Century" w:cs="Miriam"/>
          <w:b/>
          <w:spacing w:val="0"/>
          <w:szCs w:val="24"/>
          <w:rtl/>
        </w:rPr>
      </w:pPr>
    </w:p>
    <w:p w14:paraId="31440026" w14:textId="2B34A552" w:rsidR="00DF48D6" w:rsidRPr="00A10DCD" w:rsidRDefault="00DF48D6" w:rsidP="00A06306">
      <w:pPr>
        <w:pStyle w:val="Ruller4"/>
        <w:numPr>
          <w:ilvl w:val="0"/>
          <w:numId w:val="0"/>
        </w:numPr>
        <w:rPr>
          <w:rFonts w:ascii="Century" w:hAnsi="Century"/>
          <w:sz w:val="22"/>
          <w:rtl/>
        </w:rPr>
      </w:pPr>
      <w:r w:rsidRPr="00A10DCD">
        <w:rPr>
          <w:rFonts w:hint="cs"/>
          <w:rtl/>
        </w:rPr>
        <w:t>2</w:t>
      </w:r>
      <w:r w:rsidR="00A06306" w:rsidRPr="00A10DCD">
        <w:rPr>
          <w:rFonts w:hint="cs"/>
          <w:rtl/>
        </w:rPr>
        <w:t>6</w:t>
      </w:r>
      <w:r w:rsidRPr="00A10DCD">
        <w:rPr>
          <w:rFonts w:hint="cs"/>
          <w:rtl/>
        </w:rPr>
        <w:t xml:space="preserve">. </w:t>
      </w:r>
      <w:r w:rsidRPr="00A10DCD">
        <w:rPr>
          <w:rFonts w:hint="cs"/>
          <w:rtl/>
        </w:rPr>
        <w:tab/>
        <w:t xml:space="preserve">לפני כ-16 שנים קבע בית משפט בעניין </w:t>
      </w:r>
      <w:r w:rsidRPr="00A10DCD">
        <w:rPr>
          <w:rFonts w:ascii="Century" w:hAnsi="Century" w:cs="Miriam" w:hint="cs"/>
          <w:b/>
          <w:spacing w:val="0"/>
          <w:sz w:val="22"/>
          <w:szCs w:val="24"/>
          <w:rtl/>
        </w:rPr>
        <w:t>טושביים ב</w:t>
      </w:r>
      <w:r w:rsidRPr="00A10DCD">
        <w:rPr>
          <w:rFonts w:ascii="Century" w:hAnsi="Century" w:hint="cs"/>
          <w:sz w:val="22"/>
          <w:rtl/>
        </w:rPr>
        <w:t xml:space="preserve"> כי: </w:t>
      </w:r>
    </w:p>
    <w:p w14:paraId="18C674B8" w14:textId="77777777" w:rsidR="00DF48D6" w:rsidRPr="00A10DCD" w:rsidRDefault="00DF48D6" w:rsidP="00DF48D6">
      <w:pPr>
        <w:pStyle w:val="Ruller41"/>
        <w:rPr>
          <w:rtl/>
        </w:rPr>
      </w:pPr>
    </w:p>
    <w:p w14:paraId="10787231" w14:textId="77777777" w:rsidR="00DF48D6" w:rsidRPr="00A10DCD" w:rsidRDefault="00DF48D6" w:rsidP="00DF48D6">
      <w:pPr>
        <w:pStyle w:val="Ruller5"/>
        <w:rPr>
          <w:rtl/>
        </w:rPr>
      </w:pPr>
      <w:r w:rsidRPr="00A10DCD">
        <w:rPr>
          <w:rFonts w:hint="cs"/>
          <w:rtl/>
        </w:rPr>
        <w:t xml:space="preserve">"הדיבור 'יהודי' </w:t>
      </w:r>
      <w:r w:rsidRPr="00A10DCD">
        <w:rPr>
          <w:rFonts w:ascii="Century" w:hAnsi="Century" w:hint="cs"/>
          <w:rtl/>
        </w:rPr>
        <w:t>ב</w:t>
      </w:r>
      <w:r w:rsidRPr="00A10DCD">
        <w:rPr>
          <w:rFonts w:ascii="Century" w:hAnsi="Century"/>
          <w:rtl/>
        </w:rPr>
        <w:t>חוק השבות</w:t>
      </w:r>
      <w:r w:rsidRPr="00A10DCD">
        <w:rPr>
          <w:rFonts w:hint="cs"/>
          <w:rtl/>
        </w:rPr>
        <w:t xml:space="preserve"> מעורר בעיות קשות. כך היה הדבר לפני תיקון מס' 2. כך הדבר לאחר התיקון. ההכרה בגיור שנערך מחוץ לישראל ובישראל מעלה שאלות יסוד באשר לאופייה של ישראל כמדינה יהודית ודמוקרטית. הוא קשור ביחסים שבין העם היהודי בתפוצה לבין ישראל וביחסים שבין דת ומדינה בישראל. התפקיד העיקרי לפתור בעיות אלה מוטל על הכנסת כרשות מחוקקת. אף שאין היא חופשית לחלוטין בהגשמת תפקיד זה – לאור המגבלות שהטילה על עצמה בחוקי היסוד – שיקול</w:t>
      </w:r>
      <w:r w:rsidRPr="00A10DCD">
        <w:rPr>
          <w:rtl/>
        </w:rPr>
        <w:t>-</w:t>
      </w:r>
      <w:r w:rsidRPr="00A10DCD">
        <w:rPr>
          <w:rFonts w:hint="cs"/>
          <w:rtl/>
        </w:rPr>
        <w:t>הדעת הנתון לה הוא רחב. פרט לתיקון מס' 2 לא נקטה הכנסת כל עמדה בשאלה זו. פתרונן של בעיות אלה הובא אפוא – על</w:t>
      </w:r>
      <w:r w:rsidRPr="00A10DCD">
        <w:rPr>
          <w:rtl/>
        </w:rPr>
        <w:t>-</w:t>
      </w:r>
      <w:r w:rsidRPr="00A10DCD">
        <w:rPr>
          <w:rFonts w:hint="cs"/>
          <w:rtl/>
        </w:rPr>
        <w:t>ידי עותרים שנפגעו אישית מעמדת שר הפנים – לפתחו של בית</w:t>
      </w:r>
      <w:r w:rsidRPr="00A10DCD">
        <w:rPr>
          <w:rtl/>
        </w:rPr>
        <w:t>-</w:t>
      </w:r>
      <w:r w:rsidRPr="00A10DCD">
        <w:rPr>
          <w:rFonts w:hint="cs"/>
          <w:rtl/>
        </w:rPr>
        <w:t>המשפט. לא היה מנוס מלהכריע בהן, שכן העותרים טענו כי זכויותיהם על</w:t>
      </w:r>
      <w:r w:rsidRPr="00A10DCD">
        <w:rPr>
          <w:rtl/>
        </w:rPr>
        <w:t>-</w:t>
      </w:r>
      <w:r w:rsidRPr="00A10DCD">
        <w:rPr>
          <w:rFonts w:hint="cs"/>
          <w:rtl/>
        </w:rPr>
        <w:t xml:space="preserve">פי </w:t>
      </w:r>
      <w:r w:rsidRPr="00A10DCD">
        <w:rPr>
          <w:rFonts w:hint="eastAsia"/>
          <w:rtl/>
        </w:rPr>
        <w:t>חוק</w:t>
      </w:r>
      <w:r w:rsidRPr="00A10DCD">
        <w:rPr>
          <w:rtl/>
        </w:rPr>
        <w:t xml:space="preserve"> </w:t>
      </w:r>
      <w:r w:rsidRPr="00A10DCD">
        <w:rPr>
          <w:rFonts w:hint="eastAsia"/>
          <w:rtl/>
        </w:rPr>
        <w:t>השבות</w:t>
      </w:r>
      <w:r w:rsidRPr="00A10DCD">
        <w:rPr>
          <w:rFonts w:hint="cs"/>
          <w:rtl/>
        </w:rPr>
        <w:t xml:space="preserve"> נפגעו, עם זאת </w:t>
      </w:r>
      <w:r w:rsidRPr="00C44662">
        <w:rPr>
          <w:rFonts w:hint="cs"/>
          <w:highlight w:val="yellow"/>
          <w:rtl/>
        </w:rPr>
        <w:t>מן הראוי הוא שההסדרים הראשוניים בבעיה העקרונית המתעוררת – הכרה בגיור רפורמי או קונסרבטיבי שנערך בישראל – ייקבעו על</w:t>
      </w:r>
      <w:r w:rsidRPr="00C44662">
        <w:rPr>
          <w:highlight w:val="yellow"/>
          <w:rtl/>
        </w:rPr>
        <w:t>-</w:t>
      </w:r>
      <w:r w:rsidRPr="00C44662">
        <w:rPr>
          <w:rFonts w:hint="cs"/>
          <w:highlight w:val="yellow"/>
          <w:rtl/>
        </w:rPr>
        <w:t>ידי המחוקק</w:t>
      </w:r>
      <w:r w:rsidRPr="00A10DCD">
        <w:rPr>
          <w:rFonts w:hint="cs"/>
          <w:rtl/>
        </w:rPr>
        <w:t>" (בעמ' 745).</w:t>
      </w:r>
    </w:p>
    <w:p w14:paraId="77C16FE1" w14:textId="77777777" w:rsidR="00DF48D6" w:rsidRPr="00A10DCD" w:rsidRDefault="00DF48D6" w:rsidP="00DF48D6">
      <w:pPr>
        <w:pStyle w:val="Ruller4"/>
        <w:numPr>
          <w:ilvl w:val="0"/>
          <w:numId w:val="0"/>
        </w:numPr>
        <w:rPr>
          <w:rtl/>
        </w:rPr>
      </w:pPr>
    </w:p>
    <w:p w14:paraId="52EDFFC7" w14:textId="77777777" w:rsidR="00DF48D6" w:rsidRPr="00A10DCD" w:rsidRDefault="00DF48D6" w:rsidP="00DF48D6">
      <w:pPr>
        <w:pStyle w:val="Ruller4"/>
        <w:numPr>
          <w:ilvl w:val="0"/>
          <w:numId w:val="0"/>
        </w:numPr>
        <w:rPr>
          <w:rtl/>
        </w:rPr>
      </w:pPr>
      <w:r w:rsidRPr="00A10DCD">
        <w:rPr>
          <w:rtl/>
        </w:rPr>
        <w:tab/>
      </w:r>
      <w:r w:rsidRPr="00A10DCD">
        <w:rPr>
          <w:rFonts w:hint="cs"/>
          <w:rtl/>
        </w:rPr>
        <w:t xml:space="preserve">למרבה הצער, דברים אלו שנכתבו בעת כהונתה של הכנסת ה-16 רלוונטיים גם בחלוף 16 שנים, ערב הבחירות לכנסת ה-24. ההכרעה בעתירות דנן </w:t>
      </w:r>
      <w:r w:rsidRPr="00A10DCD">
        <w:rPr>
          <w:rtl/>
        </w:rPr>
        <w:t>–</w:t>
      </w:r>
      <w:r w:rsidRPr="00A10DCD">
        <w:rPr>
          <w:rFonts w:hint="cs"/>
          <w:rtl/>
        </w:rPr>
        <w:t xml:space="preserve"> בדומה להכרעה בעניין </w:t>
      </w:r>
      <w:r w:rsidRPr="00A10DCD">
        <w:rPr>
          <w:rFonts w:ascii="Century" w:hAnsi="Century" w:cs="Miriam" w:hint="cs"/>
          <w:b/>
          <w:spacing w:val="0"/>
          <w:sz w:val="22"/>
          <w:szCs w:val="24"/>
          <w:rtl/>
        </w:rPr>
        <w:t>רגצ'ובה</w:t>
      </w:r>
      <w:r w:rsidRPr="00A10DCD">
        <w:rPr>
          <w:rFonts w:hint="cs"/>
          <w:rtl/>
        </w:rPr>
        <w:t xml:space="preserve"> </w:t>
      </w:r>
      <w:r w:rsidRPr="00A10DCD">
        <w:rPr>
          <w:rtl/>
        </w:rPr>
        <w:t>–</w:t>
      </w:r>
      <w:r w:rsidRPr="00A10DCD">
        <w:rPr>
          <w:rFonts w:hint="cs"/>
          <w:rtl/>
        </w:rPr>
        <w:t xml:space="preserve"> מצומצמת לשאלת הקניית מעמד מכוח חוק השבות. </w:t>
      </w:r>
      <w:r w:rsidRPr="00957A54">
        <w:rPr>
          <w:rFonts w:hint="cs"/>
          <w:highlight w:val="yellow"/>
          <w:rtl/>
        </w:rPr>
        <w:t xml:space="preserve">מדובר בשאלה </w:t>
      </w:r>
      <w:r w:rsidRPr="00957A54">
        <w:rPr>
          <w:rFonts w:ascii="Century" w:hAnsi="Century" w:hint="cs"/>
          <w:sz w:val="22"/>
          <w:highlight w:val="yellow"/>
          <w:rtl/>
        </w:rPr>
        <w:t>אזרחית-ציבורית</w:t>
      </w:r>
      <w:r w:rsidRPr="00957A54">
        <w:rPr>
          <w:rFonts w:hint="cs"/>
          <w:highlight w:val="yellow"/>
          <w:rtl/>
        </w:rPr>
        <w:t xml:space="preserve"> ולא בשאלה דתית, ומשהמחוקק לא הכריע בה במשך למעלה מ-15 שנים, לא ראינו מנוס ממתן פסק-דין בעתירות.</w:t>
      </w:r>
      <w:r w:rsidRPr="00A10DCD">
        <w:rPr>
          <w:rFonts w:hint="cs"/>
          <w:rtl/>
        </w:rPr>
        <w:t xml:space="preserve"> בכך אין כדי למנוע מן הכנסת לצקת בעתיד תוכן נוסף או אחר למושג הגיור בחוק השבות, ככל שתמצא זאת לנכון (ראו והשוו: עניין </w:t>
      </w:r>
      <w:r w:rsidRPr="00A10DCD">
        <w:rPr>
          <w:rFonts w:ascii="Century" w:hAnsi="Century" w:cs="Miriam" w:hint="cs"/>
          <w:b/>
          <w:spacing w:val="0"/>
          <w:sz w:val="22"/>
          <w:szCs w:val="24"/>
          <w:rtl/>
        </w:rPr>
        <w:t>שליט ב</w:t>
      </w:r>
      <w:r w:rsidRPr="00A10DCD">
        <w:rPr>
          <w:rFonts w:hint="cs"/>
          <w:rtl/>
        </w:rPr>
        <w:t>).</w:t>
      </w:r>
    </w:p>
    <w:p w14:paraId="0F7A44A5" w14:textId="77777777" w:rsidR="00DF48D6" w:rsidRPr="00A10DCD" w:rsidRDefault="00DF48D6" w:rsidP="00DF48D6">
      <w:pPr>
        <w:pStyle w:val="Ruller4"/>
        <w:numPr>
          <w:ilvl w:val="0"/>
          <w:numId w:val="0"/>
        </w:numPr>
        <w:rPr>
          <w:rtl/>
        </w:rPr>
      </w:pPr>
    </w:p>
    <w:p w14:paraId="60A82F21" w14:textId="342BE528" w:rsidR="00DF48D6" w:rsidRPr="00A10DCD" w:rsidRDefault="00DF48D6" w:rsidP="00A06306">
      <w:pPr>
        <w:pStyle w:val="Ruller4"/>
        <w:numPr>
          <w:ilvl w:val="0"/>
          <w:numId w:val="0"/>
        </w:numPr>
      </w:pPr>
      <w:r w:rsidRPr="00A10DCD">
        <w:rPr>
          <w:rFonts w:hint="cs"/>
          <w:rtl/>
        </w:rPr>
        <w:t>2</w:t>
      </w:r>
      <w:r w:rsidR="00A06306" w:rsidRPr="00A10DCD">
        <w:rPr>
          <w:rFonts w:hint="cs"/>
          <w:rtl/>
        </w:rPr>
        <w:t>7</w:t>
      </w:r>
      <w:r w:rsidRPr="00A10DCD">
        <w:rPr>
          <w:rFonts w:hint="cs"/>
          <w:rtl/>
        </w:rPr>
        <w:t>.</w:t>
      </w:r>
      <w:r w:rsidRPr="00A10DCD">
        <w:rPr>
          <w:rFonts w:hint="cs"/>
          <w:rtl/>
        </w:rPr>
        <w:tab/>
        <w:t xml:space="preserve">מן הטעמים שפירטתי לעיל אציע לחבריי כי נורה על מחיקתן של העתירות בבג"ץ 11017/05, בבג"ץ  11019/05 ובבג"ץ 953/06 שהעותרים בהן עזבו את ישראל והקשר עמם נותק, ונעשה את הצו על תנאי שהוצא בעתירות האחרות להחלטי, במובן זה שנקבע כי יש להכיר במי </w:t>
      </w:r>
      <w:r w:rsidRPr="00A10DCD">
        <w:rPr>
          <w:rFonts w:ascii="FrankRuehl" w:hAnsi="FrankRuehl"/>
          <w:color w:val="000000"/>
          <w:sz w:val="28"/>
          <w:rtl/>
        </w:rPr>
        <w:t xml:space="preserve">שעברו </w:t>
      </w:r>
      <w:r w:rsidRPr="00A10DCD">
        <w:rPr>
          <w:rFonts w:ascii="FrankRuehl" w:hAnsi="FrankRuehl" w:hint="cs"/>
          <w:color w:val="000000"/>
          <w:sz w:val="28"/>
          <w:rtl/>
        </w:rPr>
        <w:t xml:space="preserve">גיור </w:t>
      </w:r>
      <w:r w:rsidRPr="00A10DCD">
        <w:rPr>
          <w:rFonts w:ascii="FrankRuehl" w:hAnsi="FrankRuehl"/>
          <w:color w:val="000000"/>
          <w:sz w:val="28"/>
          <w:rtl/>
        </w:rPr>
        <w:t>בקהילה</w:t>
      </w:r>
      <w:r w:rsidR="00DC6567" w:rsidRPr="00A10DCD">
        <w:rPr>
          <w:rFonts w:ascii="FrankRuehl" w:hAnsi="FrankRuehl" w:hint="cs"/>
          <w:color w:val="000000"/>
          <w:sz w:val="28"/>
          <w:rtl/>
        </w:rPr>
        <w:t xml:space="preserve"> הרפורמית או הקונסרבטיבי</w:t>
      </w:r>
      <w:r w:rsidR="00DC6567" w:rsidRPr="00A10DCD">
        <w:rPr>
          <w:rFonts w:ascii="FrankRuehl" w:hAnsi="FrankRuehl" w:hint="eastAsia"/>
          <w:color w:val="000000"/>
          <w:sz w:val="28"/>
          <w:rtl/>
        </w:rPr>
        <w:t>ת</w:t>
      </w:r>
      <w:r w:rsidR="00DC6567" w:rsidRPr="00A10DCD">
        <w:rPr>
          <w:rFonts w:ascii="FrankRuehl" w:hAnsi="FrankRuehl" w:hint="cs"/>
          <w:color w:val="000000"/>
          <w:sz w:val="28"/>
          <w:rtl/>
        </w:rPr>
        <w:t xml:space="preserve"> בישראל </w:t>
      </w:r>
      <w:r w:rsidRPr="00A10DCD">
        <w:rPr>
          <w:rFonts w:ascii="FrankRuehl" w:hAnsi="FrankRuehl" w:hint="cs"/>
          <w:color w:val="000000"/>
          <w:sz w:val="28"/>
          <w:rtl/>
        </w:rPr>
        <w:t>כ</w:t>
      </w:r>
      <w:r w:rsidRPr="00A10DCD">
        <w:rPr>
          <w:rFonts w:ascii="FrankRuehl" w:hAnsi="FrankRuehl"/>
          <w:color w:val="000000"/>
          <w:sz w:val="28"/>
          <w:rtl/>
        </w:rPr>
        <w:t>יהודים</w:t>
      </w:r>
      <w:r w:rsidR="00DC6567" w:rsidRPr="00A10DCD">
        <w:rPr>
          <w:rFonts w:ascii="Century" w:hAnsi="Century" w:hint="cs"/>
          <w:sz w:val="22"/>
          <w:rtl/>
        </w:rPr>
        <w:t xml:space="preserve"> לעניין חוק השבות</w:t>
      </w:r>
      <w:r w:rsidRPr="00A10DCD">
        <w:rPr>
          <w:rFonts w:ascii="Century" w:hAnsi="Century" w:hint="cs"/>
          <w:sz w:val="22"/>
          <w:rtl/>
        </w:rPr>
        <w:t>.</w:t>
      </w:r>
      <w:r w:rsidRPr="00A10DCD">
        <w:rPr>
          <w:rFonts w:ascii="FrankRuehl" w:hAnsi="FrankRuehl" w:hint="cs"/>
          <w:color w:val="000000"/>
          <w:sz w:val="28"/>
          <w:rtl/>
        </w:rPr>
        <w:t xml:space="preserve"> </w:t>
      </w:r>
    </w:p>
    <w:p w14:paraId="2F24DFE1" w14:textId="77777777" w:rsidR="00DF48D6" w:rsidRPr="00A10DCD" w:rsidRDefault="00DF48D6" w:rsidP="00DF48D6">
      <w:pPr>
        <w:pStyle w:val="Ruller4"/>
        <w:numPr>
          <w:ilvl w:val="0"/>
          <w:numId w:val="0"/>
        </w:numPr>
        <w:rPr>
          <w:rtl/>
        </w:rPr>
      </w:pPr>
    </w:p>
    <w:p w14:paraId="34AD7AE1" w14:textId="1931FBA2" w:rsidR="00DF48D6" w:rsidRPr="00A10DCD" w:rsidRDefault="00DF48D6" w:rsidP="00DF48D6">
      <w:pPr>
        <w:pStyle w:val="Ruller4"/>
        <w:numPr>
          <w:ilvl w:val="0"/>
          <w:numId w:val="0"/>
        </w:numPr>
        <w:rPr>
          <w:rtl/>
        </w:rPr>
      </w:pPr>
      <w:r w:rsidRPr="00A10DCD">
        <w:rPr>
          <w:rtl/>
        </w:rPr>
        <w:tab/>
      </w:r>
      <w:r w:rsidRPr="00A10DCD">
        <w:rPr>
          <w:rFonts w:hint="cs"/>
          <w:rtl/>
        </w:rPr>
        <w:t xml:space="preserve">עוד אציע כי לא ייעשה צו להוצאות. </w:t>
      </w:r>
    </w:p>
    <w:p w14:paraId="2D8F382A" w14:textId="01544C6F" w:rsidR="00EE1176" w:rsidRPr="00A10DCD" w:rsidRDefault="00EE1176" w:rsidP="00EE1176">
      <w:pPr>
        <w:pStyle w:val="Ruller41"/>
        <w:rPr>
          <w:rtl/>
        </w:rPr>
      </w:pPr>
    </w:p>
    <w:tbl>
      <w:tblPr>
        <w:bidiVisual/>
        <w:tblW w:w="8363" w:type="dxa"/>
        <w:tblLook w:val="01E0" w:firstRow="1" w:lastRow="1" w:firstColumn="1" w:lastColumn="1" w:noHBand="0" w:noVBand="0"/>
      </w:tblPr>
      <w:tblGrid>
        <w:gridCol w:w="2786"/>
        <w:gridCol w:w="2787"/>
        <w:gridCol w:w="2790"/>
      </w:tblGrid>
      <w:tr w:rsidR="00EE1176" w:rsidRPr="00A10DCD" w14:paraId="2685CB01" w14:textId="77777777" w:rsidTr="00EE1176">
        <w:tc>
          <w:tcPr>
            <w:tcW w:w="2842" w:type="dxa"/>
            <w:hideMark/>
          </w:tcPr>
          <w:p w14:paraId="2EFAFA83" w14:textId="57C4AB81" w:rsidR="00EE1176" w:rsidRPr="00A10DCD" w:rsidRDefault="00EE1176">
            <w:pPr>
              <w:pStyle w:val="Ruller41"/>
            </w:pPr>
          </w:p>
        </w:tc>
        <w:tc>
          <w:tcPr>
            <w:tcW w:w="2843" w:type="dxa"/>
            <w:hideMark/>
          </w:tcPr>
          <w:p w14:paraId="6D692EDB" w14:textId="2EC4E211" w:rsidR="00EE1176" w:rsidRPr="00A10DCD" w:rsidRDefault="00EE1176">
            <w:pPr>
              <w:pStyle w:val="Ruller41"/>
              <w:jc w:val="center"/>
              <w:rPr>
                <w:rtl/>
              </w:rPr>
            </w:pPr>
          </w:p>
        </w:tc>
        <w:tc>
          <w:tcPr>
            <w:tcW w:w="2843" w:type="dxa"/>
            <w:hideMark/>
          </w:tcPr>
          <w:p w14:paraId="77377B65" w14:textId="37445E16" w:rsidR="00EE1176" w:rsidRPr="00A10DCD" w:rsidRDefault="00EE1176">
            <w:pPr>
              <w:pStyle w:val="Ruller41"/>
              <w:jc w:val="center"/>
              <w:rPr>
                <w:rtl/>
              </w:rPr>
            </w:pPr>
            <w:r w:rsidRPr="00A10DCD">
              <w:rPr>
                <w:rFonts w:hint="cs"/>
                <w:rtl/>
              </w:rPr>
              <w:t>ה נ ש י א ה</w:t>
            </w:r>
          </w:p>
        </w:tc>
      </w:tr>
    </w:tbl>
    <w:p w14:paraId="1E1DE476" w14:textId="77777777" w:rsidR="002E6D1C" w:rsidRPr="00A10DCD" w:rsidRDefault="002E6D1C" w:rsidP="00305EE5">
      <w:pPr>
        <w:pStyle w:val="BODYVERDICT"/>
        <w:rPr>
          <w:rFonts w:cs="Miriam"/>
          <w:sz w:val="24"/>
          <w:szCs w:val="24"/>
          <w:u w:val="single"/>
          <w:rtl/>
        </w:rPr>
      </w:pPr>
    </w:p>
    <w:p w14:paraId="48E81C1B" w14:textId="77777777" w:rsidR="002E6D1C" w:rsidRPr="00A10DCD" w:rsidRDefault="002E6D1C" w:rsidP="00305EE5">
      <w:pPr>
        <w:pStyle w:val="BODYVERDICT"/>
        <w:rPr>
          <w:rFonts w:cs="Miriam"/>
          <w:sz w:val="24"/>
          <w:szCs w:val="24"/>
          <w:u w:val="single"/>
          <w:rtl/>
        </w:rPr>
      </w:pPr>
    </w:p>
    <w:p w14:paraId="04E2F936" w14:textId="0E074B80" w:rsidR="00305EE5" w:rsidRPr="00A10DCD" w:rsidRDefault="00305EE5" w:rsidP="00305EE5">
      <w:pPr>
        <w:pStyle w:val="BODYVERDICT"/>
        <w:rPr>
          <w:rFonts w:cs="Miriam"/>
          <w:sz w:val="24"/>
          <w:szCs w:val="24"/>
          <w:u w:val="single"/>
          <w:rtl/>
        </w:rPr>
      </w:pPr>
      <w:r w:rsidRPr="00A10DCD">
        <w:rPr>
          <w:rFonts w:cs="Miriam"/>
          <w:sz w:val="24"/>
          <w:szCs w:val="24"/>
          <w:u w:val="single"/>
          <w:rtl/>
        </w:rPr>
        <w:t>השופטת ד' ברק-ארז:</w:t>
      </w:r>
    </w:p>
    <w:p w14:paraId="127F4305" w14:textId="77777777" w:rsidR="00305EE5" w:rsidRPr="00A10DCD" w:rsidRDefault="00305EE5" w:rsidP="00305EE5">
      <w:pPr>
        <w:pStyle w:val="Ruller41"/>
        <w:rPr>
          <w:rtl/>
        </w:rPr>
      </w:pPr>
    </w:p>
    <w:p w14:paraId="373ADC57" w14:textId="77777777" w:rsidR="00305EE5" w:rsidRPr="00A10DCD" w:rsidRDefault="00305EE5" w:rsidP="00305EE5">
      <w:pPr>
        <w:pStyle w:val="Ruller41"/>
        <w:rPr>
          <w:rtl/>
        </w:rPr>
      </w:pPr>
      <w:r w:rsidRPr="00A10DCD">
        <w:rPr>
          <w:rFonts w:hint="cs"/>
          <w:rtl/>
        </w:rPr>
        <w:t>1 .</w:t>
      </w:r>
      <w:r w:rsidRPr="00A10DCD">
        <w:rPr>
          <w:rFonts w:hint="cs"/>
          <w:rtl/>
        </w:rPr>
        <w:tab/>
        <w:t xml:space="preserve">מיהו יהודי? השאלה חוזרת ומגיעה לפתחו של בית משפט זה כבר עשרות בשנים. ועוד מוצאים בה פנים שונות עד בלי די. אכן, במישור הערכי, ההיסטורי והתרבותי זוהי שאלה שהתשובה לה אינה פשוטה. אולם, כפי שהראתה חברתי הנשיאה </w:t>
      </w:r>
      <w:r w:rsidRPr="00A10DCD">
        <w:rPr>
          <w:rFonts w:ascii="Century" w:hAnsi="Century" w:cs="Miriam" w:hint="cs"/>
          <w:b/>
          <w:spacing w:val="0"/>
          <w:szCs w:val="24"/>
          <w:rtl/>
        </w:rPr>
        <w:t>א' חיות</w:t>
      </w:r>
      <w:r w:rsidRPr="00A10DCD">
        <w:rPr>
          <w:rFonts w:hint="cs"/>
          <w:rtl/>
        </w:rPr>
        <w:t xml:space="preserve"> בפסק דינה, שלו אני מסכימה</w:t>
      </w:r>
      <w:r w:rsidRPr="000315F3">
        <w:rPr>
          <w:rFonts w:hint="cs"/>
          <w:highlight w:val="yellow"/>
          <w:rtl/>
        </w:rPr>
        <w:t>, ההכרעה בעתירות שבפנינו אינה מורכבת כלל ועיקר, מאחר שהיא נובעת במישרין מתקדימיו המפורשים של בית משפט זה במקרים קודמים,</w:t>
      </w:r>
      <w:r w:rsidRPr="00A10DCD">
        <w:rPr>
          <w:rFonts w:hint="cs"/>
          <w:rtl/>
        </w:rPr>
        <w:t xml:space="preserve"> ובעיקר בבג"ץ 7625/06 </w:t>
      </w:r>
      <w:r w:rsidRPr="00A10DCD">
        <w:rPr>
          <w:rFonts w:ascii="Century" w:hAnsi="Century" w:cs="Miriam" w:hint="cs"/>
          <w:b/>
          <w:spacing w:val="0"/>
          <w:szCs w:val="24"/>
          <w:rtl/>
        </w:rPr>
        <w:t>רגצ'ובה נ' משרד הפנים</w:t>
      </w:r>
      <w:r w:rsidRPr="00A10DCD">
        <w:rPr>
          <w:rFonts w:hint="cs"/>
          <w:rtl/>
        </w:rPr>
        <w:t xml:space="preserve"> (31.3.2016). משהובהר בו כי לצורך חוק השבות, התש"י-1950 יש להכיר כ"יהודי" במי שעבר הליך גיור בקהילה אורתודוכסית בישראל, שלא במסגרת מערך הגיור הממלכתי, ממילא ברור שקביעה זו אמורה לחול גם ביחס להליך גיור מסודר בקהילות מוכרות אחרות, ללא הפליה על בסיס של השקפה אמונית.</w:t>
      </w:r>
    </w:p>
    <w:p w14:paraId="6823D5C6" w14:textId="77777777" w:rsidR="00305EE5" w:rsidRPr="00A10DCD" w:rsidRDefault="00305EE5" w:rsidP="00305EE5">
      <w:pPr>
        <w:pStyle w:val="Ruller41"/>
        <w:rPr>
          <w:rtl/>
        </w:rPr>
      </w:pPr>
    </w:p>
    <w:p w14:paraId="41CCFF1F" w14:textId="77777777" w:rsidR="00305EE5" w:rsidRPr="00A10DCD" w:rsidRDefault="00305EE5" w:rsidP="00305EE5">
      <w:pPr>
        <w:pStyle w:val="Ruller41"/>
        <w:rPr>
          <w:rtl/>
        </w:rPr>
      </w:pPr>
      <w:r w:rsidRPr="00A10DCD">
        <w:rPr>
          <w:rFonts w:hint="cs"/>
          <w:rtl/>
        </w:rPr>
        <w:t xml:space="preserve">2. </w:t>
      </w:r>
      <w:r w:rsidRPr="00A10DCD">
        <w:rPr>
          <w:rFonts w:hint="cs"/>
          <w:rtl/>
        </w:rPr>
        <w:tab/>
        <w:t xml:space="preserve">חרף זאת נמנענו מהכרעה בנושא זה קרוב לחמש שנים נוספות </w:t>
      </w:r>
      <w:r w:rsidRPr="00A10DCD">
        <w:rPr>
          <w:rtl/>
        </w:rPr>
        <w:t>–</w:t>
      </w:r>
      <w:r w:rsidRPr="00A10DCD">
        <w:rPr>
          <w:rFonts w:hint="cs"/>
          <w:rtl/>
        </w:rPr>
        <w:t xml:space="preserve"> מתוך גישה מכבדת כלפי עמדתו של המשיב, על מנת לאפשר קידומה של חקיקה מסודרת בנושא. אולם, איננו יכולים לחכות עד בוש, כאשר זכויותיהם של אנשים עומדות על כף המאזניים, וחקיקה בנושא כלל לא נראית באופק (לדינמיקה של הימנעות חקיקתית מהכרעה בסוגיה זו, ראו: שחר ליפשיץ וגדעון ספיר "מיהו המחליט בשאלה מיהו יהודי? </w:t>
      </w:r>
      <w:r w:rsidRPr="00A10DCD">
        <w:rPr>
          <w:rtl/>
        </w:rPr>
        <w:t>–</w:t>
      </w:r>
      <w:r w:rsidRPr="00A10DCD">
        <w:rPr>
          <w:rFonts w:hint="cs"/>
          <w:rtl/>
        </w:rPr>
        <w:t xml:space="preserve"> על פרשת שליט ותפקידו הראוי של בית המשפט בחברה דמוקרטית" </w:t>
      </w:r>
      <w:r w:rsidRPr="00A10DCD">
        <w:rPr>
          <w:rFonts w:ascii="Century" w:hAnsi="Century" w:cs="Miriam" w:hint="cs"/>
          <w:b/>
          <w:spacing w:val="0"/>
          <w:szCs w:val="24"/>
          <w:rtl/>
        </w:rPr>
        <w:t>מחקרי משפט</w:t>
      </w:r>
      <w:r w:rsidRPr="00A10DCD">
        <w:rPr>
          <w:rFonts w:hint="cs"/>
          <w:rtl/>
        </w:rPr>
        <w:t xml:space="preserve"> כב 269 (2006)).</w:t>
      </w:r>
    </w:p>
    <w:p w14:paraId="70641B34" w14:textId="77777777" w:rsidR="00305EE5" w:rsidRPr="00A10DCD" w:rsidRDefault="00305EE5" w:rsidP="00305EE5">
      <w:pPr>
        <w:pStyle w:val="Ruller41"/>
        <w:rPr>
          <w:rtl/>
        </w:rPr>
      </w:pPr>
    </w:p>
    <w:p w14:paraId="4B749D04" w14:textId="77777777" w:rsidR="00305EE5" w:rsidRPr="00A10DCD" w:rsidRDefault="00305EE5" w:rsidP="00305EE5">
      <w:pPr>
        <w:pStyle w:val="Ruller41"/>
      </w:pPr>
      <w:r w:rsidRPr="00A10DCD">
        <w:rPr>
          <w:rFonts w:hint="cs"/>
          <w:rtl/>
        </w:rPr>
        <w:t xml:space="preserve">3. </w:t>
      </w:r>
      <w:r w:rsidRPr="00A10DCD">
        <w:rPr>
          <w:rFonts w:hint="cs"/>
          <w:rtl/>
        </w:rPr>
        <w:tab/>
        <w:t xml:space="preserve">למעשה, העובדה שנדרשנו להחליט במקרה זה משחזרת את תולדותיהן של עתירות קודמות שנסבו על היבטים אחרים של הדיון בשאלה מיהו יהודי. כידוע, בבג"ץ 58/68 </w:t>
      </w:r>
      <w:r w:rsidRPr="00A10DCD">
        <w:rPr>
          <w:rFonts w:ascii="Century" w:hAnsi="Century" w:cs="Miriam" w:hint="cs"/>
          <w:b/>
          <w:spacing w:val="0"/>
          <w:szCs w:val="24"/>
          <w:rtl/>
        </w:rPr>
        <w:t>שליט נ' שר הפנים</w:t>
      </w:r>
      <w:r w:rsidRPr="00A10DCD">
        <w:rPr>
          <w:rFonts w:hint="cs"/>
          <w:rtl/>
        </w:rPr>
        <w:t xml:space="preserve">, פ"ד כג(2) 477 (1970) (להלן: עניין </w:t>
      </w:r>
      <w:r w:rsidRPr="00A10DCD">
        <w:rPr>
          <w:rFonts w:ascii="Century" w:hAnsi="Century" w:cs="Miriam" w:hint="cs"/>
          <w:b/>
          <w:spacing w:val="0"/>
          <w:szCs w:val="24"/>
          <w:rtl/>
        </w:rPr>
        <w:t>שליט</w:t>
      </w:r>
      <w:r w:rsidRPr="00A10DCD">
        <w:rPr>
          <w:rFonts w:hint="cs"/>
          <w:rtl/>
        </w:rPr>
        <w:t xml:space="preserve">) השאלה התעוררה לאחר שחרף המחלוקת שעורר פסק דין קודם (בג"ץ 72/62 </w:t>
      </w:r>
      <w:r w:rsidRPr="00A10DCD">
        <w:rPr>
          <w:rFonts w:ascii="Century" w:hAnsi="Century" w:cs="Miriam" w:hint="cs"/>
          <w:b/>
          <w:spacing w:val="0"/>
          <w:szCs w:val="24"/>
          <w:rtl/>
        </w:rPr>
        <w:t>רופאיזן נ' שר הפנים</w:t>
      </w:r>
      <w:r w:rsidRPr="00A10DCD">
        <w:rPr>
          <w:rFonts w:hint="cs"/>
          <w:rtl/>
        </w:rPr>
        <w:t xml:space="preserve">, פ"ד טז 2428 (1962)) </w:t>
      </w:r>
      <w:r w:rsidRPr="00A10DCD">
        <w:rPr>
          <w:rtl/>
        </w:rPr>
        <w:t>–</w:t>
      </w:r>
      <w:r w:rsidRPr="00A10DCD">
        <w:rPr>
          <w:rFonts w:hint="cs"/>
          <w:rtl/>
        </w:rPr>
        <w:t xml:space="preserve"> חקיקה בנושא לא באה לעולם. כך, בעניין </w:t>
      </w:r>
      <w:r w:rsidRPr="00A10DCD">
        <w:rPr>
          <w:rFonts w:ascii="Century" w:hAnsi="Century" w:cs="Miriam" w:hint="cs"/>
          <w:b/>
          <w:spacing w:val="0"/>
          <w:szCs w:val="24"/>
          <w:rtl/>
        </w:rPr>
        <w:t>שליט</w:t>
      </w:r>
      <w:r w:rsidRPr="00A10DCD">
        <w:rPr>
          <w:rFonts w:hint="cs"/>
          <w:rtl/>
        </w:rPr>
        <w:t xml:space="preserve"> בית משפט זה נדרש להכריע בעתירה כשנתיים לאחר הגשתה, אף באותו מקרה בהרכב של תשעה שופטים, על רקע ריק חקיקתי ביחס להגדרת "יהודי" (לסיפורה של ההתדיינות, ראו: יורם בר סלע "בג"ץ מיהו יהודי (פרשת שליט)" </w:t>
      </w:r>
      <w:r w:rsidRPr="00A10DCD">
        <w:rPr>
          <w:rFonts w:ascii="Century" w:hAnsi="Century" w:cs="Miriam" w:hint="cs"/>
          <w:b/>
          <w:spacing w:val="0"/>
          <w:szCs w:val="24"/>
          <w:rtl/>
        </w:rPr>
        <w:t>שורשים במשפט</w:t>
      </w:r>
      <w:r w:rsidRPr="00A10DCD">
        <w:rPr>
          <w:rFonts w:hint="cs"/>
          <w:rtl/>
        </w:rPr>
        <w:t xml:space="preserve"> (דינה זילבר עורכת, 2020)). החקיקה בנושא </w:t>
      </w:r>
      <w:r w:rsidRPr="00A10DCD">
        <w:rPr>
          <w:rtl/>
        </w:rPr>
        <w:t>–</w:t>
      </w:r>
      <w:r w:rsidRPr="00A10DCD">
        <w:rPr>
          <w:rFonts w:hint="cs"/>
          <w:rtl/>
        </w:rPr>
        <w:t xml:space="preserve"> זו שנזכרה בפסק דינה של חברתי הנשיאה </w:t>
      </w:r>
      <w:r w:rsidRPr="00A10DCD">
        <w:rPr>
          <w:rtl/>
        </w:rPr>
        <w:t>–</w:t>
      </w:r>
      <w:r w:rsidRPr="00A10DCD">
        <w:rPr>
          <w:rFonts w:hint="cs"/>
          <w:rtl/>
        </w:rPr>
        <w:t xml:space="preserve"> באה לעולם רק לאחר שניתן פסק הדין בעניין </w:t>
      </w:r>
      <w:r w:rsidRPr="00A10DCD">
        <w:rPr>
          <w:rFonts w:ascii="Century" w:hAnsi="Century" w:cs="Miriam" w:hint="cs"/>
          <w:b/>
          <w:spacing w:val="0"/>
          <w:szCs w:val="24"/>
          <w:rtl/>
        </w:rPr>
        <w:t>שליט</w:t>
      </w:r>
      <w:r w:rsidRPr="00A10DCD">
        <w:rPr>
          <w:rFonts w:hint="cs"/>
          <w:rtl/>
        </w:rPr>
        <w:t xml:space="preserve">. בהליך הנוכחי פסק דיננו ניתן כחמש שנים לאחר פסק הדין בעניין </w:t>
      </w:r>
      <w:r w:rsidRPr="00A10DCD">
        <w:rPr>
          <w:rFonts w:ascii="Century" w:hAnsi="Century" w:cs="Miriam" w:hint="cs"/>
          <w:b/>
          <w:spacing w:val="0"/>
          <w:szCs w:val="24"/>
          <w:rtl/>
        </w:rPr>
        <w:t xml:space="preserve">רוגצ'ובה </w:t>
      </w:r>
      <w:r w:rsidRPr="00A10DCD">
        <w:rPr>
          <w:rFonts w:hint="cs"/>
          <w:rtl/>
        </w:rPr>
        <w:t xml:space="preserve">וכחמש עשרה שנים מאז הוגשו העתירות. הגיעה העת. </w:t>
      </w:r>
    </w:p>
    <w:p w14:paraId="66CD2331" w14:textId="77777777" w:rsidR="00305EE5" w:rsidRPr="00A10DCD" w:rsidRDefault="00305EE5" w:rsidP="00305EE5">
      <w:pPr>
        <w:pStyle w:val="Ruller41"/>
        <w:rPr>
          <w:rtl/>
        </w:rPr>
      </w:pPr>
    </w:p>
    <w:tbl>
      <w:tblPr>
        <w:bidiVisual/>
        <w:tblW w:w="8363" w:type="dxa"/>
        <w:tblLook w:val="01E0" w:firstRow="1" w:lastRow="1" w:firstColumn="1" w:lastColumn="1" w:noHBand="0" w:noVBand="0"/>
      </w:tblPr>
      <w:tblGrid>
        <w:gridCol w:w="2786"/>
        <w:gridCol w:w="2787"/>
        <w:gridCol w:w="2790"/>
      </w:tblGrid>
      <w:tr w:rsidR="00305EE5" w:rsidRPr="00A10DCD" w14:paraId="4F9B11AF" w14:textId="77777777" w:rsidTr="00305EE5">
        <w:tc>
          <w:tcPr>
            <w:tcW w:w="2786" w:type="dxa"/>
            <w:shd w:val="clear" w:color="auto" w:fill="auto"/>
          </w:tcPr>
          <w:p w14:paraId="3C9F3417" w14:textId="77777777" w:rsidR="00305EE5" w:rsidRPr="00A10DCD" w:rsidRDefault="00305EE5" w:rsidP="00105BD6">
            <w:pPr>
              <w:pStyle w:val="Ruller41"/>
              <w:rPr>
                <w:rtl/>
              </w:rPr>
            </w:pPr>
          </w:p>
        </w:tc>
        <w:tc>
          <w:tcPr>
            <w:tcW w:w="2787" w:type="dxa"/>
            <w:shd w:val="clear" w:color="auto" w:fill="auto"/>
          </w:tcPr>
          <w:p w14:paraId="429E1D50" w14:textId="77777777" w:rsidR="00305EE5" w:rsidRPr="00A10DCD" w:rsidRDefault="00305EE5" w:rsidP="00105BD6">
            <w:pPr>
              <w:pStyle w:val="Ruller41"/>
              <w:jc w:val="center"/>
              <w:rPr>
                <w:rtl/>
              </w:rPr>
            </w:pPr>
          </w:p>
        </w:tc>
        <w:tc>
          <w:tcPr>
            <w:tcW w:w="2790" w:type="dxa"/>
            <w:shd w:val="clear" w:color="auto" w:fill="auto"/>
          </w:tcPr>
          <w:p w14:paraId="46D7606D" w14:textId="0605E97E" w:rsidR="00305EE5" w:rsidRPr="00A10DCD" w:rsidRDefault="00305EE5" w:rsidP="00105BD6">
            <w:pPr>
              <w:pStyle w:val="Ruller41"/>
              <w:jc w:val="center"/>
              <w:rPr>
                <w:rtl/>
              </w:rPr>
            </w:pPr>
            <w:r w:rsidRPr="00A10DCD">
              <w:rPr>
                <w:rFonts w:hint="cs"/>
                <w:rtl/>
              </w:rPr>
              <w:t xml:space="preserve">ש ו פ ט ת </w:t>
            </w:r>
          </w:p>
        </w:tc>
      </w:tr>
    </w:tbl>
    <w:p w14:paraId="0B02497C" w14:textId="3300528A" w:rsidR="00305EE5" w:rsidRPr="00A10DCD" w:rsidRDefault="00305EE5" w:rsidP="00305EE5">
      <w:pPr>
        <w:pStyle w:val="Ruller41"/>
        <w:rPr>
          <w:rtl/>
        </w:rPr>
      </w:pPr>
    </w:p>
    <w:p w14:paraId="2E6B35A6" w14:textId="41F07756" w:rsidR="00305EE5" w:rsidRPr="00A10DCD" w:rsidRDefault="00305EE5" w:rsidP="00305EE5">
      <w:pPr>
        <w:pStyle w:val="Ruller41"/>
        <w:rPr>
          <w:rtl/>
        </w:rPr>
      </w:pPr>
    </w:p>
    <w:p w14:paraId="411F0605" w14:textId="5B06866C" w:rsidR="00305EE5" w:rsidRPr="00A10DCD" w:rsidRDefault="00305EE5" w:rsidP="00305EE5">
      <w:pPr>
        <w:pStyle w:val="Ruller41"/>
        <w:rPr>
          <w:rFonts w:ascii="Century" w:hAnsi="Century"/>
          <w:rtl/>
        </w:rPr>
      </w:pPr>
      <w:r w:rsidRPr="00A10DCD">
        <w:rPr>
          <w:rFonts w:ascii="Century" w:hAnsi="Century" w:cs="Miriam" w:hint="cs"/>
          <w:b/>
          <w:spacing w:val="0"/>
          <w:szCs w:val="24"/>
          <w:u w:val="single"/>
          <w:rtl/>
        </w:rPr>
        <w:t>השופט ג' קרא</w:t>
      </w:r>
      <w:r w:rsidRPr="00A10DCD">
        <w:rPr>
          <w:rFonts w:ascii="Century" w:hAnsi="Century" w:hint="cs"/>
          <w:rtl/>
        </w:rPr>
        <w:t>:</w:t>
      </w:r>
    </w:p>
    <w:p w14:paraId="245FD0ED" w14:textId="1AF618FA" w:rsidR="00305EE5" w:rsidRPr="00A10DCD" w:rsidRDefault="00305EE5" w:rsidP="00305EE5">
      <w:pPr>
        <w:pStyle w:val="Ruller41"/>
        <w:rPr>
          <w:rFonts w:ascii="Century" w:hAnsi="Century"/>
          <w:rtl/>
        </w:rPr>
      </w:pPr>
    </w:p>
    <w:p w14:paraId="6E28F088" w14:textId="41987ACA" w:rsidR="00305EE5" w:rsidRPr="00A10DCD" w:rsidRDefault="00305EE5" w:rsidP="00305EE5">
      <w:pPr>
        <w:pStyle w:val="Ruller41"/>
        <w:rPr>
          <w:rFonts w:ascii="Century" w:hAnsi="Century"/>
          <w:rtl/>
        </w:rPr>
      </w:pPr>
      <w:r w:rsidRPr="00A10DCD">
        <w:rPr>
          <w:rFonts w:ascii="Century" w:hAnsi="Century"/>
          <w:rtl/>
        </w:rPr>
        <w:tab/>
      </w:r>
      <w:r w:rsidRPr="00A10DCD">
        <w:rPr>
          <w:rFonts w:ascii="Century" w:hAnsi="Century" w:hint="cs"/>
          <w:rtl/>
        </w:rPr>
        <w:t xml:space="preserve">אני מסכים. </w:t>
      </w:r>
    </w:p>
    <w:p w14:paraId="11AB80BC" w14:textId="2E9EE00E" w:rsidR="00305EE5" w:rsidRPr="00A10DCD" w:rsidRDefault="00305EE5" w:rsidP="00305EE5">
      <w:pPr>
        <w:pStyle w:val="Ruller41"/>
        <w:rPr>
          <w:rFonts w:ascii="Century" w:hAnsi="Century"/>
          <w:rtl/>
        </w:rPr>
      </w:pPr>
    </w:p>
    <w:tbl>
      <w:tblPr>
        <w:bidiVisual/>
        <w:tblW w:w="8363" w:type="dxa"/>
        <w:tblLook w:val="01E0" w:firstRow="1" w:lastRow="1" w:firstColumn="1" w:lastColumn="1" w:noHBand="0" w:noVBand="0"/>
      </w:tblPr>
      <w:tblGrid>
        <w:gridCol w:w="2786"/>
        <w:gridCol w:w="2787"/>
        <w:gridCol w:w="2790"/>
      </w:tblGrid>
      <w:tr w:rsidR="00305EE5" w:rsidRPr="00A10DCD" w14:paraId="3FFA02A7" w14:textId="77777777" w:rsidTr="00105BD6">
        <w:tc>
          <w:tcPr>
            <w:tcW w:w="2786" w:type="dxa"/>
            <w:shd w:val="clear" w:color="auto" w:fill="auto"/>
          </w:tcPr>
          <w:p w14:paraId="58784217" w14:textId="77777777" w:rsidR="00305EE5" w:rsidRPr="00A10DCD" w:rsidRDefault="00305EE5" w:rsidP="00105BD6">
            <w:pPr>
              <w:pStyle w:val="Ruller41"/>
              <w:rPr>
                <w:rtl/>
              </w:rPr>
            </w:pPr>
          </w:p>
        </w:tc>
        <w:tc>
          <w:tcPr>
            <w:tcW w:w="2787" w:type="dxa"/>
            <w:shd w:val="clear" w:color="auto" w:fill="auto"/>
          </w:tcPr>
          <w:p w14:paraId="188C4E11" w14:textId="77777777" w:rsidR="00305EE5" w:rsidRPr="00A10DCD" w:rsidRDefault="00305EE5" w:rsidP="00105BD6">
            <w:pPr>
              <w:pStyle w:val="Ruller41"/>
              <w:jc w:val="center"/>
              <w:rPr>
                <w:rtl/>
              </w:rPr>
            </w:pPr>
          </w:p>
        </w:tc>
        <w:tc>
          <w:tcPr>
            <w:tcW w:w="2790" w:type="dxa"/>
            <w:shd w:val="clear" w:color="auto" w:fill="auto"/>
          </w:tcPr>
          <w:p w14:paraId="599B9041" w14:textId="17C73B9E" w:rsidR="00305EE5" w:rsidRPr="00A10DCD" w:rsidRDefault="00305EE5" w:rsidP="00305EE5">
            <w:pPr>
              <w:pStyle w:val="Ruller41"/>
              <w:jc w:val="center"/>
              <w:rPr>
                <w:rtl/>
              </w:rPr>
            </w:pPr>
            <w:r w:rsidRPr="00A10DCD">
              <w:rPr>
                <w:rFonts w:hint="cs"/>
                <w:rtl/>
              </w:rPr>
              <w:t xml:space="preserve">ש ו פ ט  </w:t>
            </w:r>
          </w:p>
        </w:tc>
      </w:tr>
    </w:tbl>
    <w:p w14:paraId="75448FDD" w14:textId="464B2A75" w:rsidR="00305EE5" w:rsidRPr="00A10DCD" w:rsidRDefault="00305EE5" w:rsidP="00305EE5">
      <w:pPr>
        <w:pStyle w:val="Ruller41"/>
        <w:rPr>
          <w:rtl/>
        </w:rPr>
      </w:pPr>
    </w:p>
    <w:p w14:paraId="4CA89DD3" w14:textId="0DE1C1F7" w:rsidR="002E6D1C" w:rsidRPr="00A10DCD" w:rsidRDefault="002E6D1C" w:rsidP="00305EE5">
      <w:pPr>
        <w:pStyle w:val="Ruller41"/>
        <w:rPr>
          <w:rtl/>
        </w:rPr>
      </w:pPr>
    </w:p>
    <w:p w14:paraId="0C3E8456" w14:textId="77777777" w:rsidR="002E6D1C" w:rsidRPr="00A10DCD" w:rsidRDefault="002E6D1C" w:rsidP="002E6D1C">
      <w:pPr>
        <w:pStyle w:val="BODYVERDICT"/>
      </w:pPr>
    </w:p>
    <w:p w14:paraId="55679249" w14:textId="77777777" w:rsidR="002E6D1C" w:rsidRPr="00A10DCD" w:rsidRDefault="002E6D1C" w:rsidP="002E6D1C">
      <w:pPr>
        <w:pStyle w:val="BODYVERDICT"/>
        <w:rPr>
          <w:rFonts w:cs="Miriam"/>
          <w:sz w:val="24"/>
          <w:szCs w:val="24"/>
          <w:u w:val="single"/>
          <w:rtl/>
        </w:rPr>
      </w:pPr>
      <w:r w:rsidRPr="00A10DCD">
        <w:rPr>
          <w:rFonts w:cs="Miriam"/>
          <w:sz w:val="24"/>
          <w:szCs w:val="24"/>
          <w:u w:val="single"/>
          <w:rtl/>
        </w:rPr>
        <w:t>השופט נ' סולברג</w:t>
      </w:r>
      <w:r w:rsidRPr="00A10DCD">
        <w:rPr>
          <w:rFonts w:cs="Miriam"/>
          <w:sz w:val="24"/>
          <w:szCs w:val="24"/>
          <w:rtl/>
        </w:rPr>
        <w:t>:</w:t>
      </w:r>
    </w:p>
    <w:p w14:paraId="0163D975" w14:textId="77777777" w:rsidR="002E6D1C" w:rsidRPr="00A10DCD" w:rsidRDefault="002E6D1C" w:rsidP="002E6D1C">
      <w:pPr>
        <w:pStyle w:val="Ruller41"/>
        <w:rPr>
          <w:rtl/>
        </w:rPr>
      </w:pPr>
    </w:p>
    <w:p w14:paraId="6E9A164C" w14:textId="77777777" w:rsidR="002E6D1C" w:rsidRPr="00A10DCD" w:rsidRDefault="002E6D1C" w:rsidP="002E6D1C">
      <w:pPr>
        <w:pStyle w:val="Ruller4"/>
        <w:numPr>
          <w:ilvl w:val="0"/>
          <w:numId w:val="0"/>
        </w:numPr>
      </w:pPr>
      <w:r w:rsidRPr="00A10DCD">
        <w:rPr>
          <w:rFonts w:hint="cs"/>
          <w:rtl/>
        </w:rPr>
        <w:t>1.</w:t>
      </w:r>
      <w:r w:rsidRPr="00A10DCD">
        <w:rPr>
          <w:rFonts w:hint="cs"/>
          <w:rtl/>
        </w:rPr>
        <w:tab/>
        <w:t xml:space="preserve">חברתי, הנשיאה </w:t>
      </w:r>
      <w:r w:rsidRPr="00A10DCD">
        <w:rPr>
          <w:rFonts w:ascii="Century" w:hAnsi="Century" w:cs="Miriam" w:hint="cs"/>
          <w:b/>
          <w:spacing w:val="0"/>
          <w:szCs w:val="24"/>
          <w:rtl/>
        </w:rPr>
        <w:t>א'</w:t>
      </w:r>
      <w:r w:rsidRPr="00A10DCD">
        <w:rPr>
          <w:rFonts w:hint="cs"/>
          <w:rtl/>
        </w:rPr>
        <w:t xml:space="preserve"> </w:t>
      </w:r>
      <w:r w:rsidRPr="00A10DCD">
        <w:rPr>
          <w:rFonts w:ascii="Century" w:hAnsi="Century" w:cs="Miriam" w:hint="cs"/>
          <w:b/>
          <w:spacing w:val="0"/>
          <w:szCs w:val="24"/>
          <w:rtl/>
        </w:rPr>
        <w:t>חיות</w:t>
      </w:r>
      <w:r w:rsidRPr="00A10DCD">
        <w:rPr>
          <w:rFonts w:hint="cs"/>
          <w:rtl/>
        </w:rPr>
        <w:t>, הלכה בתלם, דרך שנחרשה בבית משפט זה במהלך השנים. חוות דעתה מושתתת על ההלכה הפסוקה בתחום הגיור, ומסקנתה אינה אלא פועל יוצא ממנה.</w:t>
      </w:r>
    </w:p>
    <w:p w14:paraId="285655AD" w14:textId="77777777" w:rsidR="002E6D1C" w:rsidRPr="00A10DCD" w:rsidRDefault="002E6D1C" w:rsidP="002E6D1C">
      <w:pPr>
        <w:pStyle w:val="Ruller41"/>
        <w:rPr>
          <w:rtl/>
        </w:rPr>
      </w:pPr>
    </w:p>
    <w:p w14:paraId="13219ACD" w14:textId="1FB5C246" w:rsidR="002E6D1C" w:rsidRPr="00A10DCD" w:rsidRDefault="002E6D1C" w:rsidP="002E6D1C">
      <w:pPr>
        <w:pStyle w:val="Ruller41"/>
        <w:rPr>
          <w:rtl/>
        </w:rPr>
      </w:pPr>
      <w:r w:rsidRPr="00A10DCD">
        <w:rPr>
          <w:rFonts w:ascii="Century" w:hAnsi="Century" w:cs="Miriam" w:hint="cs"/>
          <w:b/>
          <w:spacing w:val="0"/>
          <w:szCs w:val="24"/>
          <w:rtl/>
        </w:rPr>
        <w:t>הלכה פסוקה, סטייה מתקדים, 'חקיקה שיפוטית', וחקיקה ראשית</w:t>
      </w:r>
    </w:p>
    <w:p w14:paraId="1AEAB1A7" w14:textId="77777777" w:rsidR="00783389" w:rsidRPr="00A10DCD" w:rsidRDefault="00783389" w:rsidP="002E6D1C">
      <w:pPr>
        <w:pStyle w:val="Ruller41"/>
        <w:rPr>
          <w:rtl/>
        </w:rPr>
      </w:pPr>
    </w:p>
    <w:p w14:paraId="0B3C72DB" w14:textId="77777777" w:rsidR="002E6D1C" w:rsidRPr="00A10DCD" w:rsidRDefault="002E6D1C" w:rsidP="002E6D1C">
      <w:pPr>
        <w:pStyle w:val="Ruller41"/>
        <w:rPr>
          <w:rFonts w:ascii="Garamond" w:hAnsi="Garamond" w:cs="Times New Roman"/>
          <w:color w:val="000000"/>
          <w:sz w:val="27"/>
          <w:szCs w:val="27"/>
          <w:rtl/>
        </w:rPr>
      </w:pPr>
      <w:r w:rsidRPr="00A10DCD">
        <w:rPr>
          <w:rFonts w:hint="cs"/>
          <w:rtl/>
        </w:rPr>
        <w:t>2.</w:t>
      </w:r>
      <w:r w:rsidRPr="00A10DCD">
        <w:rPr>
          <w:rtl/>
        </w:rPr>
        <w:tab/>
      </w:r>
      <w:r w:rsidRPr="00A10DCD">
        <w:rPr>
          <w:rFonts w:hint="cs"/>
          <w:rtl/>
        </w:rPr>
        <w:t xml:space="preserve">לא אכחד: דעתי-שלי שונה. על גיור בישראל צריכה לחול, לטעמי, פקודת העדה הדתית (המרה), ועל-פיה מסורה הכרה בגיור לרבנות הראשית לישראל. לא זו אף זו: אינני אנוּס על-פי הדיבור, והרשות נתונה בידי לסטות מן ההלכה הפסוקה. ברם, כדבריו הנכוחים </w:t>
      </w:r>
      <w:r w:rsidRPr="00A10DCD">
        <w:rPr>
          <w:rFonts w:ascii="FrankRuehl" w:hAnsi="FrankRuehl"/>
          <w:color w:val="000000"/>
          <w:sz w:val="28"/>
          <w:rtl/>
        </w:rPr>
        <w:t>של</w:t>
      </w:r>
      <w:r w:rsidRPr="00A10DCD">
        <w:rPr>
          <w:rFonts w:ascii="FrankRuehl" w:hAnsi="FrankRuehl" w:hint="cs"/>
          <w:color w:val="000000"/>
          <w:sz w:val="28"/>
          <w:rtl/>
        </w:rPr>
        <w:t xml:space="preserve"> השופט</w:t>
      </w:r>
      <w:r w:rsidRPr="00A10DCD">
        <w:rPr>
          <w:rFonts w:ascii="Century" w:hAnsi="Century" w:cs="Miriam"/>
          <w:b/>
          <w:spacing w:val="0"/>
          <w:szCs w:val="24"/>
          <w:rtl/>
        </w:rPr>
        <w:t> מ' זילברג</w:t>
      </w:r>
      <w:r w:rsidRPr="00A10DCD">
        <w:rPr>
          <w:rtl/>
        </w:rPr>
        <w:t>:</w:t>
      </w:r>
      <w:r w:rsidRPr="00A10DCD">
        <w:rPr>
          <w:rFonts w:ascii="FrankRuehl" w:hAnsi="FrankRuehl"/>
          <w:color w:val="000000"/>
          <w:sz w:val="28"/>
          <w:rtl/>
        </w:rPr>
        <w:t> </w:t>
      </w:r>
      <w:r w:rsidRPr="00A10DCD">
        <w:rPr>
          <w:rFonts w:ascii="Century" w:hAnsi="Century" w:cs="Miriam"/>
          <w:b/>
          <w:spacing w:val="0"/>
          <w:szCs w:val="24"/>
          <w:rtl/>
        </w:rPr>
        <w:t>"לא רצה המחוקק הישראלי כי בית המשפט העליון יהיה פטור לגמרי מעול מלכות תקדים וכל אחד משופטיו </w:t>
      </w:r>
      <w:r w:rsidRPr="00A10DCD">
        <w:rPr>
          <w:rtl/>
        </w:rPr>
        <w:t>–</w:t>
      </w:r>
      <w:r w:rsidRPr="00A10DCD">
        <w:rPr>
          <w:rFonts w:ascii="Century" w:hAnsi="Century" w:cs="Miriam"/>
          <w:b/>
          <w:spacing w:val="0"/>
          <w:szCs w:val="24"/>
          <w:rtl/>
        </w:rPr>
        <w:t> כתוצאה מכך </w:t>
      </w:r>
      <w:r w:rsidRPr="00A10DCD">
        <w:rPr>
          <w:rFonts w:ascii="FrankRuehl" w:hAnsi="FrankRuehl"/>
          <w:color w:val="000000"/>
          <w:sz w:val="28"/>
          <w:rtl/>
        </w:rPr>
        <w:t>–</w:t>
      </w:r>
      <w:r w:rsidRPr="00A10DCD">
        <w:rPr>
          <w:rFonts w:ascii="Century" w:hAnsi="Century" w:cs="Miriam"/>
          <w:b/>
          <w:spacing w:val="0"/>
          <w:szCs w:val="24"/>
          <w:rtl/>
        </w:rPr>
        <w:t> יעשה שבת לעצמו [...] חלילה לנו מלנהוג כן! שאם נלך בדרך זו, הרי במרוצת הזמן ייהפך מוסד שיפוטי זה מ'בית משפט' ל'בית שופטים' אשר כמספר חבריו כן מספר דעותיו"</w:t>
      </w:r>
      <w:r w:rsidRPr="00A10DCD">
        <w:rPr>
          <w:rFonts w:ascii="FrankRuehl" w:hAnsi="FrankRuehl"/>
          <w:color w:val="000000"/>
          <w:sz w:val="28"/>
          <w:rtl/>
        </w:rPr>
        <w:t xml:space="preserve"> </w:t>
      </w:r>
      <w:r w:rsidRPr="00A10DCD">
        <w:rPr>
          <w:rFonts w:ascii="FrankRuehl" w:hAnsi="FrankRuehl" w:hint="cs"/>
          <w:color w:val="000000"/>
          <w:sz w:val="28"/>
          <w:rtl/>
        </w:rPr>
        <w:t>(</w:t>
      </w:r>
      <w:r w:rsidRPr="00A10DCD">
        <w:rPr>
          <w:rFonts w:ascii="FrankRuehl" w:hAnsi="FrankRuehl"/>
          <w:color w:val="000000"/>
          <w:sz w:val="28"/>
          <w:rtl/>
        </w:rPr>
        <w:t>ד"נ 23/60 </w:t>
      </w:r>
      <w:r w:rsidRPr="00A10DCD">
        <w:rPr>
          <w:rFonts w:ascii="Century" w:hAnsi="Century" w:cs="Miriam"/>
          <w:b/>
          <w:spacing w:val="0"/>
          <w:szCs w:val="24"/>
          <w:rtl/>
        </w:rPr>
        <w:t>בלן נ' המוציאים לפועל של צוואת המנוח ליטוינסקי</w:t>
      </w:r>
      <w:r w:rsidRPr="00A10DCD">
        <w:rPr>
          <w:rFonts w:ascii="FrankRuehl" w:hAnsi="FrankRuehl"/>
          <w:color w:val="000000"/>
          <w:sz w:val="28"/>
          <w:rtl/>
        </w:rPr>
        <w:t>, פ"ד טו(1), 71, 75 (1961)</w:t>
      </w:r>
      <w:r w:rsidRPr="00A10DCD">
        <w:rPr>
          <w:rFonts w:ascii="FrankRuehl" w:hAnsi="FrankRuehl" w:hint="cs"/>
          <w:color w:val="000000"/>
          <w:sz w:val="28"/>
          <w:rtl/>
        </w:rPr>
        <w:t>)</w:t>
      </w:r>
      <w:r w:rsidRPr="00A10DCD">
        <w:rPr>
          <w:rFonts w:ascii="FrankRuehl" w:hAnsi="FrankRuehl"/>
          <w:color w:val="000000"/>
          <w:sz w:val="28"/>
          <w:rtl/>
        </w:rPr>
        <w:t xml:space="preserve">. אמנם, לפי סעיף 20(ב) לחוק יסוד: השפיטה, בית המשפט העליון אינו </w:t>
      </w:r>
      <w:r w:rsidRPr="00A10DCD">
        <w:rPr>
          <w:rFonts w:hint="cs"/>
          <w:rtl/>
        </w:rPr>
        <w:t xml:space="preserve">כּבול לתקדימיו, </w:t>
      </w:r>
      <w:r w:rsidRPr="00A10DCD">
        <w:rPr>
          <w:rFonts w:ascii="FrankRuehl" w:hAnsi="FrankRuehl" w:hint="cs"/>
          <w:color w:val="000000"/>
          <w:sz w:val="28"/>
          <w:rtl/>
        </w:rPr>
        <w:t xml:space="preserve">כאמור, </w:t>
      </w:r>
      <w:r w:rsidRPr="00A10DCD">
        <w:rPr>
          <w:rFonts w:ascii="FrankRuehl" w:hAnsi="FrankRuehl"/>
          <w:color w:val="000000"/>
          <w:sz w:val="28"/>
          <w:rtl/>
        </w:rPr>
        <w:t>אך עדיין, סטייה מתקדים אינה מעשה שבשגרה</w:t>
      </w:r>
      <w:r w:rsidRPr="00A10DCD">
        <w:rPr>
          <w:rFonts w:ascii="FrankRuehl" w:hAnsi="FrankRuehl" w:hint="cs"/>
          <w:color w:val="000000"/>
          <w:sz w:val="28"/>
          <w:rtl/>
        </w:rPr>
        <w:t>; כדבר הזה יֵעשה</w:t>
      </w:r>
      <w:r w:rsidRPr="00A10DCD">
        <w:rPr>
          <w:rFonts w:ascii="FrankRuehl" w:hAnsi="FrankRuehl"/>
          <w:color w:val="000000"/>
          <w:sz w:val="28"/>
          <w:rtl/>
        </w:rPr>
        <w:t xml:space="preserve"> </w:t>
      </w:r>
      <w:r w:rsidRPr="00A10DCD">
        <w:rPr>
          <w:rFonts w:ascii="FrankRuehl" w:hAnsi="FrankRuehl" w:hint="cs"/>
          <w:color w:val="000000"/>
          <w:sz w:val="28"/>
          <w:rtl/>
        </w:rPr>
        <w:t xml:space="preserve">רק </w:t>
      </w:r>
      <w:r w:rsidRPr="00A10DCD">
        <w:rPr>
          <w:rFonts w:ascii="FrankRuehl" w:hAnsi="FrankRuehl"/>
          <w:color w:val="000000"/>
          <w:sz w:val="28"/>
          <w:rtl/>
        </w:rPr>
        <w:t>לאחר מחשבה, בזהירות רבה, בחלוף זמן רב מאז שנפסקה ההלכה הקודמת, וזאת מטעמים של יציבות, ודאות, עקביות והמשכיות. כפי שציין השופט (כתוארו אז) </w:t>
      </w:r>
      <w:r w:rsidRPr="00A10DCD">
        <w:rPr>
          <w:rFonts w:ascii="Century" w:hAnsi="Century" w:cs="Miriam"/>
          <w:b/>
          <w:spacing w:val="0"/>
          <w:szCs w:val="24"/>
          <w:rtl/>
        </w:rPr>
        <w:t>א' ברק</w:t>
      </w:r>
      <w:r w:rsidRPr="00A10DCD">
        <w:rPr>
          <w:rFonts w:ascii="FrankRuehl" w:hAnsi="FrankRuehl"/>
          <w:color w:val="000000"/>
          <w:sz w:val="28"/>
          <w:rtl/>
        </w:rPr>
        <w:t>: </w:t>
      </w:r>
      <w:r w:rsidRPr="00A10DCD">
        <w:rPr>
          <w:rFonts w:ascii="Century" w:hAnsi="Century" w:cs="Miriam"/>
          <w:b/>
          <w:spacing w:val="0"/>
          <w:szCs w:val="24"/>
          <w:rtl/>
        </w:rPr>
        <w:t>"סטייה מתקדים מזעזעת את המערכת הנורמטיבית ופוגעת בה. הציבור והשלטון הסתמכו על הדין הקיים, ובנו סביבו את תכניותיהם. סטייה מהתקדים פוגעת בעקרון ההסתמכות ובצורך לקיים ודאות וביטחון. עדיף דין קיים וידוע על פני חוסר הוודאות הכרוך בשינויים בו לשם שיפור [...] סטייה מתקדים פוגעת בעקביות המבוססת על צדק, הגינות ושוויון. היא פוגעת בהמשכיות של השיטה ובצורך של ההווה להשתלב עם העבר כדי לקדם את פני העתיד. השופט אינו משתלב במירקם המשפט הקיים, אלא פורץ גדר ועושה שבת לעצמו [...] הפעלה ראויה ויעילה של 'שירותי משפט' מצדיקה עמידה על התקדים ואי סטייה ממנו. העבודה השיפוטית תהא בלתי אפשרית, ומאמץ של דורות היה יורד לטמיון, אילו כל החלטה שיפוטית הייתה נתונה בכל פעם לעיון מחדש. אך מעבר לכך, לא פעם ראוי הוא כי 'הסטייה' מהלכה קודמת תיעשה בדרך החקיקה, וסטייה הלכתית תיתפס כפגיעה בעקרון הפרדת הרשויות. סטיות רבות מדי סופן פגיעה בכבוד שהבריות רוחשים לבתי המשפט ובאמון שהם נותנים בהם"</w:t>
      </w:r>
      <w:r w:rsidRPr="00A10DCD">
        <w:rPr>
          <w:rFonts w:ascii="FrankRuehl" w:hAnsi="FrankRuehl" w:hint="cs"/>
          <w:color w:val="000000"/>
          <w:sz w:val="28"/>
          <w:rtl/>
        </w:rPr>
        <w:t xml:space="preserve"> (</w:t>
      </w:r>
      <w:r w:rsidRPr="00A10DCD">
        <w:rPr>
          <w:rFonts w:ascii="FrankRuehl" w:hAnsi="FrankRuehl"/>
          <w:color w:val="000000"/>
          <w:sz w:val="28"/>
          <w:rtl/>
        </w:rPr>
        <w:t>רע"א 1278/92 </w:t>
      </w:r>
      <w:r w:rsidRPr="00A10DCD">
        <w:rPr>
          <w:rFonts w:ascii="Century" w:hAnsi="Century" w:cs="Miriam"/>
          <w:b/>
          <w:spacing w:val="0"/>
          <w:szCs w:val="24"/>
          <w:rtl/>
        </w:rPr>
        <w:t>בוסקילה נ' צמח</w:t>
      </w:r>
      <w:r w:rsidRPr="00A10DCD">
        <w:rPr>
          <w:rFonts w:ascii="FrankRuehl" w:hAnsi="FrankRuehl"/>
          <w:color w:val="000000"/>
          <w:sz w:val="28"/>
          <w:rtl/>
        </w:rPr>
        <w:t>, פ"ד מו(5) 159, 172 (1992)</w:t>
      </w:r>
      <w:r w:rsidRPr="00A10DCD">
        <w:rPr>
          <w:rFonts w:ascii="FrankRuehl" w:hAnsi="FrankRuehl" w:hint="cs"/>
          <w:color w:val="000000"/>
          <w:sz w:val="28"/>
          <w:rtl/>
        </w:rPr>
        <w:t>)</w:t>
      </w:r>
      <w:r w:rsidRPr="00A10DCD">
        <w:rPr>
          <w:rFonts w:ascii="FrankRuehl" w:hAnsi="FrankRuehl"/>
          <w:color w:val="000000"/>
          <w:sz w:val="28"/>
          <w:rtl/>
        </w:rPr>
        <w:t>.</w:t>
      </w:r>
      <w:r w:rsidRPr="00A10DCD">
        <w:rPr>
          <w:rFonts w:ascii="Garamond" w:hAnsi="Garamond" w:cs="Times New Roman" w:hint="cs"/>
          <w:color w:val="000000"/>
          <w:sz w:val="27"/>
          <w:szCs w:val="27"/>
          <w:rtl/>
        </w:rPr>
        <w:t xml:space="preserve"> </w:t>
      </w:r>
      <w:r w:rsidRPr="00A10DCD">
        <w:rPr>
          <w:rFonts w:ascii="FrankRuehl" w:hAnsi="FrankRuehl" w:hint="cs"/>
          <w:color w:val="000000"/>
          <w:sz w:val="28"/>
          <w:rtl/>
        </w:rPr>
        <w:t xml:space="preserve">לא אצעד אפוא כסוּמא באפֵלה, לא אפסוק בהתעלם מן ההלכה הפסוקה, עלי לראות נכוחה את 'מירקם המשפט הקיים'; לא אעשה שבּת לעצמי. </w:t>
      </w:r>
    </w:p>
    <w:p w14:paraId="290F00DE" w14:textId="77777777" w:rsidR="002E6D1C" w:rsidRPr="00A10DCD" w:rsidRDefault="002E6D1C" w:rsidP="002E6D1C">
      <w:pPr>
        <w:pStyle w:val="Ruller4"/>
        <w:numPr>
          <w:ilvl w:val="0"/>
          <w:numId w:val="0"/>
        </w:numPr>
        <w:rPr>
          <w:rFonts w:ascii="Arial TUR" w:hAnsi="Arial TUR"/>
          <w:sz w:val="22"/>
          <w:rtl/>
        </w:rPr>
      </w:pPr>
    </w:p>
    <w:p w14:paraId="3FA11F2A" w14:textId="77777777" w:rsidR="002E6D1C" w:rsidRPr="00A10DCD" w:rsidRDefault="002E6D1C" w:rsidP="002E6D1C">
      <w:pPr>
        <w:pStyle w:val="Ruller4"/>
        <w:numPr>
          <w:ilvl w:val="0"/>
          <w:numId w:val="0"/>
        </w:numPr>
        <w:rPr>
          <w:rtl/>
        </w:rPr>
      </w:pPr>
      <w:r w:rsidRPr="00A10DCD">
        <w:rPr>
          <w:rFonts w:hint="cs"/>
          <w:rtl/>
        </w:rPr>
        <w:t>3.</w:t>
      </w:r>
      <w:r w:rsidRPr="00A10DCD">
        <w:rPr>
          <w:rFonts w:hint="cs"/>
          <w:rtl/>
        </w:rPr>
        <w:tab/>
        <w:t>ברם, מה שמעבר לכוחותי-שלי כ</w:t>
      </w:r>
      <w:r w:rsidRPr="00A10DCD">
        <w:rPr>
          <w:rFonts w:ascii="Century" w:hAnsi="Century" w:cs="Miriam" w:hint="cs"/>
          <w:b/>
          <w:spacing w:val="0"/>
          <w:sz w:val="22"/>
          <w:szCs w:val="24"/>
          <w:rtl/>
        </w:rPr>
        <w:t>שופט</w:t>
      </w:r>
      <w:r w:rsidRPr="00A10DCD">
        <w:rPr>
          <w:rFonts w:hint="cs"/>
          <w:rtl/>
        </w:rPr>
        <w:t>, מצוי בליבת סמכויותיו של ה</w:t>
      </w:r>
      <w:r w:rsidRPr="00A10DCD">
        <w:rPr>
          <w:rFonts w:ascii="Century" w:hAnsi="Century" w:cs="Miriam" w:hint="cs"/>
          <w:b/>
          <w:spacing w:val="0"/>
          <w:sz w:val="22"/>
          <w:szCs w:val="24"/>
          <w:rtl/>
        </w:rPr>
        <w:t>מחוקק</w:t>
      </w:r>
      <w:r w:rsidRPr="00A10DCD">
        <w:rPr>
          <w:rFonts w:hint="cs"/>
          <w:rtl/>
        </w:rPr>
        <w:t xml:space="preserve">. שנים על גבי שנים, ממתינים אנו, שופטי בית המשפט, מחכים העותרים, מצפים רבים בקרב הציבור, למוצא-פיו של המחוקק. הנושא חשוב מבחינה לאומית, חברתית, דתית, אנושית; חשוב לציבור כולו, הרה-גורל לרבים מיחידיו. לא ל'חקיקה שיפוטית' טלאי על גבי טלאי ראויה סוגיית הגיור, אלא לחקיקה ראשית נהירה וסדורה בכנסת ישראל. </w:t>
      </w:r>
    </w:p>
    <w:p w14:paraId="233551EC" w14:textId="77777777" w:rsidR="002E6D1C" w:rsidRPr="00A10DCD" w:rsidRDefault="002E6D1C" w:rsidP="002E6D1C">
      <w:pPr>
        <w:pStyle w:val="Ruller4"/>
        <w:numPr>
          <w:ilvl w:val="0"/>
          <w:numId w:val="0"/>
        </w:numPr>
        <w:rPr>
          <w:rtl/>
        </w:rPr>
      </w:pPr>
    </w:p>
    <w:p w14:paraId="4F947F09" w14:textId="77777777" w:rsidR="002E6D1C" w:rsidRPr="00A10DCD" w:rsidRDefault="002E6D1C" w:rsidP="002E6D1C">
      <w:pPr>
        <w:pStyle w:val="Ruller4"/>
        <w:numPr>
          <w:ilvl w:val="0"/>
          <w:numId w:val="0"/>
        </w:numPr>
      </w:pPr>
      <w:r w:rsidRPr="00A10DCD">
        <w:rPr>
          <w:rFonts w:ascii="Century" w:hAnsi="Century" w:cs="Miriam" w:hint="cs"/>
          <w:b/>
          <w:spacing w:val="0"/>
          <w:sz w:val="22"/>
          <w:szCs w:val="24"/>
          <w:rtl/>
        </w:rPr>
        <w:t>השתלשלות ההלכה הפסוקה, השקפה אחרת, ושתיקת המחוקק</w:t>
      </w:r>
    </w:p>
    <w:p w14:paraId="0EDA4DDF" w14:textId="77777777" w:rsidR="002E6D1C" w:rsidRPr="00A10DCD" w:rsidRDefault="002E6D1C" w:rsidP="002E6D1C">
      <w:pPr>
        <w:pStyle w:val="Ruller4"/>
        <w:numPr>
          <w:ilvl w:val="0"/>
          <w:numId w:val="0"/>
        </w:numPr>
        <w:rPr>
          <w:rtl/>
        </w:rPr>
      </w:pPr>
      <w:r w:rsidRPr="00A10DCD">
        <w:rPr>
          <w:rFonts w:hint="cs"/>
          <w:rtl/>
        </w:rPr>
        <w:t>4.</w:t>
      </w:r>
      <w:r w:rsidRPr="00A10DCD">
        <w:rPr>
          <w:rFonts w:hint="cs"/>
          <w:rtl/>
        </w:rPr>
        <w:tab/>
        <w:t>ראוי היה לפתוח בסקירה היסטורית של שאלת "מיהו יהודי", לעמוד על תיקונים שנעשו ב</w:t>
      </w:r>
      <w:r w:rsidRPr="00A10DCD">
        <w:rPr>
          <w:rFonts w:hint="eastAsia"/>
          <w:rtl/>
        </w:rPr>
        <w:t>חוק</w:t>
      </w:r>
      <w:r w:rsidRPr="00A10DCD">
        <w:rPr>
          <w:rtl/>
        </w:rPr>
        <w:t xml:space="preserve"> </w:t>
      </w:r>
      <w:r w:rsidRPr="00A10DCD">
        <w:rPr>
          <w:rFonts w:hint="eastAsia"/>
          <w:rtl/>
        </w:rPr>
        <w:t>השבות</w:t>
      </w:r>
      <w:r w:rsidRPr="00A10DCD">
        <w:rPr>
          <w:rFonts w:hint="cs"/>
          <w:rtl/>
        </w:rPr>
        <w:t xml:space="preserve">, התש"י-1950 (להלן: </w:t>
      </w:r>
      <w:r w:rsidRPr="00A10DCD">
        <w:rPr>
          <w:rFonts w:ascii="Century" w:hAnsi="Century" w:cs="Miriam" w:hint="cs"/>
          <w:b/>
          <w:spacing w:val="0"/>
          <w:sz w:val="22"/>
          <w:szCs w:val="24"/>
          <w:rtl/>
        </w:rPr>
        <w:t>חוק השבות</w:t>
      </w:r>
      <w:r w:rsidRPr="00A10DCD">
        <w:rPr>
          <w:rFonts w:hint="cs"/>
          <w:rtl/>
        </w:rPr>
        <w:t xml:space="preserve">), לתאר את פרשת </w:t>
      </w:r>
      <w:r w:rsidRPr="00A10DCD">
        <w:rPr>
          <w:rFonts w:ascii="Century" w:hAnsi="Century" w:cs="Miriam" w:hint="cs"/>
          <w:b/>
          <w:spacing w:val="0"/>
          <w:sz w:val="22"/>
          <w:szCs w:val="24"/>
          <w:rtl/>
        </w:rPr>
        <w:t>האח</w:t>
      </w:r>
      <w:r w:rsidRPr="00A10DCD">
        <w:rPr>
          <w:rFonts w:hint="cs"/>
          <w:rtl/>
        </w:rPr>
        <w:t xml:space="preserve"> </w:t>
      </w:r>
      <w:r w:rsidRPr="00A10DCD">
        <w:rPr>
          <w:rFonts w:ascii="Century" w:hAnsi="Century" w:cs="Miriam" w:hint="cs"/>
          <w:b/>
          <w:spacing w:val="0"/>
          <w:sz w:val="22"/>
          <w:szCs w:val="24"/>
          <w:rtl/>
        </w:rPr>
        <w:t>דניאל</w:t>
      </w:r>
      <w:r w:rsidRPr="00A10DCD">
        <w:rPr>
          <w:rFonts w:hint="cs"/>
          <w:rtl/>
        </w:rPr>
        <w:t xml:space="preserve"> (בג"ץ 72/62 </w:t>
      </w:r>
      <w:r w:rsidRPr="00A10DCD">
        <w:rPr>
          <w:rFonts w:ascii="Century" w:hAnsi="Century" w:cs="Miriam" w:hint="cs"/>
          <w:b/>
          <w:spacing w:val="0"/>
          <w:sz w:val="22"/>
          <w:szCs w:val="24"/>
          <w:rtl/>
        </w:rPr>
        <w:t>רופאייזן נ' שר הפנים</w:t>
      </w:r>
      <w:r w:rsidRPr="00A10DCD">
        <w:rPr>
          <w:rFonts w:hint="cs"/>
          <w:rtl/>
        </w:rPr>
        <w:t xml:space="preserve">, פ"ד ט"ז 2428 (1962)), פרשת </w:t>
      </w:r>
      <w:r w:rsidRPr="00A10DCD">
        <w:rPr>
          <w:rFonts w:ascii="Century" w:hAnsi="Century" w:cs="Miriam" w:hint="cs"/>
          <w:b/>
          <w:spacing w:val="0"/>
          <w:sz w:val="22"/>
          <w:szCs w:val="24"/>
          <w:rtl/>
        </w:rPr>
        <w:t>שליט</w:t>
      </w:r>
      <w:r w:rsidRPr="00A10DCD">
        <w:rPr>
          <w:rFonts w:hint="cs"/>
          <w:rtl/>
        </w:rPr>
        <w:t xml:space="preserve"> (בג"ץ 58/68 </w:t>
      </w:r>
      <w:r w:rsidRPr="00A10DCD">
        <w:rPr>
          <w:rFonts w:ascii="Century" w:hAnsi="Century" w:cs="Miriam" w:hint="cs"/>
          <w:b/>
          <w:spacing w:val="0"/>
          <w:sz w:val="22"/>
          <w:szCs w:val="24"/>
          <w:rtl/>
        </w:rPr>
        <w:t>שליט נ' שר הפנים</w:t>
      </w:r>
      <w:r w:rsidRPr="00A10DCD">
        <w:rPr>
          <w:rFonts w:hint="cs"/>
          <w:rtl/>
        </w:rPr>
        <w:t xml:space="preserve">, פ"ד כ"ג(2) 477 (1970)), ועוד פרשות רבות; ראוי היה גם להתעמק ב'פיחות הזוחל' במעמדו של הגיור הממלכתי: כיצד זה בתחילה הוכר גיור פרטי לצרכי מרשם האוכלוסין בלבד, כשהפסיקה הדגישה את ההבדל בין גיור לצרכי מרשם, שהוא קל יחסית ל'עיכול', מחמת אופיו הסטטיסטי של מרשם האוכלוסין ותו לא </w:t>
      </w:r>
      <w:r w:rsidRPr="00A10DCD">
        <w:rPr>
          <w:rtl/>
        </w:rPr>
        <w:t>–</w:t>
      </w:r>
      <w:r w:rsidRPr="00A10DCD">
        <w:rPr>
          <w:rFonts w:hint="cs"/>
          <w:rtl/>
        </w:rPr>
        <w:t xml:space="preserve"> שזהו עניין שולי </w:t>
      </w:r>
      <w:r w:rsidRPr="00A10DCD">
        <w:rPr>
          <w:rtl/>
        </w:rPr>
        <w:t>–</w:t>
      </w:r>
      <w:r w:rsidRPr="00A10DCD">
        <w:rPr>
          <w:rFonts w:hint="cs"/>
          <w:rtl/>
        </w:rPr>
        <w:t xml:space="preserve"> כך נפסק (אם כי לאמיתו של דבר, הרישום איננו הצהרתי גרידא ונודעת לו חשיבות מעשית רבה); להבדיל מגיור פרטי לצורך חוק השבות שהוא עניין מהותי, ולפיכך שנים ארוכות לא הוכר. כיוצא בזה, בתחילה הוכרו גיורים שנעשו בחו"ל באופנים שונים, ומש'הוכשרו' אלה בפסיקה, מן הקל אל הכבד, נמשך תהליך 'הכשרת הלבבות' להכרה בגיורים בארץ, גם לא באמצעות הרבנות הראשית; בתחילה גיורים אורתודוקסיים, ועתה גם גיורים קונסרבטיביים ורפורמים. כך צעדה הפסיקה מן הפריפריה אל המרכז; לאט (כדי לאפשר למחוקק לומר את דברוֹ) אבל בטוח (בגלל שתיקת המחוקק); כך הגענו עד הלום. ברם, היריעה קצרה מלהכיל, אין ניתן לעמוד בפירוט על כל התהליכים, והצמצום נחוץ (להרחבה ראו: יעקב שפירא "הגיור במשפטה של מדינת ישראל" </w:t>
      </w:r>
      <w:r w:rsidRPr="00A10DCD">
        <w:rPr>
          <w:rFonts w:ascii="Century" w:hAnsi="Century" w:cs="Miriam" w:hint="cs"/>
          <w:b/>
          <w:spacing w:val="0"/>
          <w:sz w:val="22"/>
          <w:szCs w:val="24"/>
          <w:rtl/>
        </w:rPr>
        <w:t>גיור ישראלי: חזון. הישגים. כשלונות.</w:t>
      </w:r>
      <w:r w:rsidRPr="00A10DCD">
        <w:rPr>
          <w:rFonts w:hint="cs"/>
          <w:rtl/>
        </w:rPr>
        <w:t xml:space="preserve"> 60 (ידידיה צ' שטרן ונתנאל פישר עורכים, 2018)). </w:t>
      </w:r>
    </w:p>
    <w:p w14:paraId="67EA1011" w14:textId="77777777" w:rsidR="002E6D1C" w:rsidRPr="00A10DCD" w:rsidRDefault="002E6D1C" w:rsidP="002E6D1C">
      <w:pPr>
        <w:pStyle w:val="Ruller4"/>
        <w:numPr>
          <w:ilvl w:val="0"/>
          <w:numId w:val="0"/>
        </w:numPr>
        <w:rPr>
          <w:rtl/>
        </w:rPr>
      </w:pPr>
    </w:p>
    <w:p w14:paraId="197754E3" w14:textId="77777777" w:rsidR="002E6D1C" w:rsidRPr="00A10DCD" w:rsidRDefault="002E6D1C" w:rsidP="002E6D1C">
      <w:pPr>
        <w:pStyle w:val="Ruller4"/>
        <w:numPr>
          <w:ilvl w:val="0"/>
          <w:numId w:val="0"/>
        </w:numPr>
        <w:rPr>
          <w:rtl/>
        </w:rPr>
      </w:pPr>
      <w:r w:rsidRPr="00A10DCD">
        <w:rPr>
          <w:rFonts w:hint="cs"/>
          <w:rtl/>
        </w:rPr>
        <w:t>5.</w:t>
      </w:r>
      <w:r w:rsidRPr="00A10DCD">
        <w:rPr>
          <w:rFonts w:hint="cs"/>
          <w:rtl/>
        </w:rPr>
        <w:tab/>
        <w:t xml:space="preserve">אתחיל אפוא בעשור האחרון של המאה שעברה, בעתירה להכרה בגיור רפורמי שנעשה בישראל, ובה טענה הממשלה, כי על מנת להכיר בגיור שכזה, </w:t>
      </w:r>
      <w:r w:rsidRPr="00A10DCD">
        <w:rPr>
          <w:rFonts w:hint="eastAsia"/>
          <w:rtl/>
        </w:rPr>
        <w:t>נדרש</w:t>
      </w:r>
      <w:r w:rsidRPr="00A10DCD">
        <w:rPr>
          <w:rtl/>
        </w:rPr>
        <w:t xml:space="preserve"> </w:t>
      </w:r>
      <w:r w:rsidRPr="00A10DCD">
        <w:rPr>
          <w:rFonts w:hint="eastAsia"/>
          <w:rtl/>
        </w:rPr>
        <w:t>המתגייר</w:t>
      </w:r>
      <w:r w:rsidRPr="00A10DCD">
        <w:rPr>
          <w:rtl/>
        </w:rPr>
        <w:t xml:space="preserve"> </w:t>
      </w:r>
      <w:r w:rsidRPr="00A10DCD">
        <w:rPr>
          <w:rFonts w:hint="cs"/>
          <w:rtl/>
        </w:rPr>
        <w:t>למלא אחר התנאים ש</w:t>
      </w:r>
      <w:r w:rsidRPr="00A10DCD">
        <w:rPr>
          <w:rFonts w:hint="eastAsia"/>
          <w:rtl/>
        </w:rPr>
        <w:t>בפקודת</w:t>
      </w:r>
      <w:r w:rsidRPr="00A10DCD">
        <w:rPr>
          <w:rtl/>
        </w:rPr>
        <w:t xml:space="preserve"> </w:t>
      </w:r>
      <w:r w:rsidRPr="00A10DCD">
        <w:rPr>
          <w:rFonts w:hint="cs"/>
          <w:rtl/>
        </w:rPr>
        <w:t>העדה הדתית (ה</w:t>
      </w:r>
      <w:r w:rsidRPr="00A10DCD">
        <w:rPr>
          <w:rFonts w:hint="eastAsia"/>
          <w:rtl/>
        </w:rPr>
        <w:t>מרה</w:t>
      </w:r>
      <w:r w:rsidRPr="00A10DCD">
        <w:rPr>
          <w:rFonts w:hint="cs"/>
          <w:rtl/>
        </w:rPr>
        <w:t>)</w:t>
      </w:r>
      <w:r w:rsidRPr="00A10DCD">
        <w:rPr>
          <w:rtl/>
        </w:rPr>
        <w:t xml:space="preserve">. </w:t>
      </w:r>
      <w:r w:rsidRPr="00A10DCD">
        <w:rPr>
          <w:rFonts w:hint="eastAsia"/>
          <w:rtl/>
        </w:rPr>
        <w:t>טענה</w:t>
      </w:r>
      <w:r w:rsidRPr="00A10DCD">
        <w:rPr>
          <w:rtl/>
        </w:rPr>
        <w:t xml:space="preserve"> </w:t>
      </w:r>
      <w:r w:rsidRPr="00A10DCD">
        <w:rPr>
          <w:rFonts w:hint="eastAsia"/>
          <w:rtl/>
        </w:rPr>
        <w:t>זו</w:t>
      </w:r>
      <w:r w:rsidRPr="00A10DCD">
        <w:rPr>
          <w:rtl/>
        </w:rPr>
        <w:t xml:space="preserve"> </w:t>
      </w:r>
      <w:r w:rsidRPr="00A10DCD">
        <w:rPr>
          <w:rFonts w:hint="eastAsia"/>
          <w:rtl/>
        </w:rPr>
        <w:t>נדחתה</w:t>
      </w:r>
      <w:r w:rsidRPr="00A10DCD">
        <w:rPr>
          <w:rtl/>
        </w:rPr>
        <w:t xml:space="preserve"> </w:t>
      </w:r>
      <w:r w:rsidRPr="00A10DCD">
        <w:rPr>
          <w:rFonts w:hint="eastAsia"/>
          <w:rtl/>
        </w:rPr>
        <w:t>על</w:t>
      </w:r>
      <w:r w:rsidRPr="00A10DCD">
        <w:rPr>
          <w:rFonts w:hint="cs"/>
          <w:rtl/>
        </w:rPr>
        <w:t>-</w:t>
      </w:r>
      <w:r w:rsidRPr="00A10DCD">
        <w:rPr>
          <w:rFonts w:hint="eastAsia"/>
          <w:rtl/>
        </w:rPr>
        <w:t>ידי</w:t>
      </w:r>
      <w:r w:rsidRPr="00A10DCD">
        <w:rPr>
          <w:rtl/>
        </w:rPr>
        <w:t xml:space="preserve"> </w:t>
      </w:r>
      <w:r w:rsidRPr="00A10DCD">
        <w:rPr>
          <w:rFonts w:hint="eastAsia"/>
          <w:rtl/>
        </w:rPr>
        <w:t>בית</w:t>
      </w:r>
      <w:r w:rsidRPr="00A10DCD">
        <w:rPr>
          <w:rtl/>
        </w:rPr>
        <w:t xml:space="preserve"> </w:t>
      </w:r>
      <w:r w:rsidRPr="00A10DCD">
        <w:rPr>
          <w:rFonts w:hint="eastAsia"/>
          <w:rtl/>
        </w:rPr>
        <w:t>המשפט</w:t>
      </w:r>
      <w:r w:rsidRPr="00A10DCD">
        <w:rPr>
          <w:rFonts w:hint="cs"/>
          <w:rtl/>
        </w:rPr>
        <w:t>, אשר דן בעתירה בהרכב מורחב של שבעה שופטים</w:t>
      </w:r>
      <w:r w:rsidRPr="00A10DCD">
        <w:rPr>
          <w:rFonts w:hint="eastAsia"/>
          <w:rtl/>
        </w:rPr>
        <w:t xml:space="preserve"> </w:t>
      </w:r>
      <w:r w:rsidRPr="00A10DCD">
        <w:rPr>
          <w:rFonts w:hint="cs"/>
          <w:rtl/>
        </w:rPr>
        <w:t>(</w:t>
      </w:r>
      <w:r w:rsidRPr="00A10DCD">
        <w:rPr>
          <w:rFonts w:hint="eastAsia"/>
          <w:rtl/>
        </w:rPr>
        <w:t>בג</w:t>
      </w:r>
      <w:r w:rsidRPr="00A10DCD">
        <w:rPr>
          <w:rtl/>
        </w:rPr>
        <w:t>"</w:t>
      </w:r>
      <w:r w:rsidRPr="00A10DCD">
        <w:rPr>
          <w:rFonts w:hint="eastAsia"/>
          <w:rtl/>
        </w:rPr>
        <w:t>ץ</w:t>
      </w:r>
      <w:r w:rsidRPr="00A10DCD">
        <w:rPr>
          <w:rtl/>
        </w:rPr>
        <w:t xml:space="preserve"> 1031/93</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פסרו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גולדשטיין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נ</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הפנים</w:t>
      </w:r>
      <w:r w:rsidRPr="00A10DCD">
        <w:rPr>
          <w:rtl/>
        </w:rPr>
        <w:t xml:space="preserve">, </w:t>
      </w:r>
      <w:r w:rsidRPr="00A10DCD">
        <w:rPr>
          <w:rFonts w:hint="eastAsia"/>
          <w:rtl/>
        </w:rPr>
        <w:t>פ</w:t>
      </w:r>
      <w:r w:rsidRPr="00A10DCD">
        <w:rPr>
          <w:rtl/>
        </w:rPr>
        <w:t>"</w:t>
      </w:r>
      <w:r w:rsidRPr="00A10DCD">
        <w:rPr>
          <w:rFonts w:hint="eastAsia"/>
          <w:rtl/>
        </w:rPr>
        <w:t>ד</w:t>
      </w:r>
      <w:r w:rsidRPr="00A10DCD">
        <w:rPr>
          <w:rtl/>
        </w:rPr>
        <w:t xml:space="preserve"> </w:t>
      </w:r>
      <w:r w:rsidRPr="00A10DCD">
        <w:rPr>
          <w:rFonts w:hint="eastAsia"/>
          <w:rtl/>
        </w:rPr>
        <w:t>מט</w:t>
      </w:r>
      <w:r w:rsidRPr="00A10DCD">
        <w:rPr>
          <w:rtl/>
        </w:rPr>
        <w:t>(4) 661 (1995)</w:t>
      </w:r>
      <w:r w:rsidRPr="00A10DCD">
        <w:rPr>
          <w:rFonts w:hint="cs"/>
          <w:rtl/>
        </w:rPr>
        <w:t>)</w:t>
      </w:r>
      <w:r w:rsidRPr="00A10DCD">
        <w:rPr>
          <w:rtl/>
        </w:rPr>
        <w:t xml:space="preserve">. </w:t>
      </w:r>
      <w:r w:rsidRPr="00A10DCD">
        <w:rPr>
          <w:rFonts w:hint="eastAsia"/>
          <w:rtl/>
        </w:rPr>
        <w:t>נפסק</w:t>
      </w:r>
      <w:r w:rsidRPr="00A10DCD">
        <w:rPr>
          <w:rFonts w:hint="cs"/>
          <w:rtl/>
        </w:rPr>
        <w:t>,</w:t>
      </w:r>
      <w:r w:rsidRPr="00A10DCD">
        <w:rPr>
          <w:rtl/>
        </w:rPr>
        <w:t xml:space="preserve"> </w:t>
      </w:r>
      <w:r w:rsidRPr="00A10DCD">
        <w:rPr>
          <w:rFonts w:hint="eastAsia"/>
          <w:rtl/>
        </w:rPr>
        <w:t>כי</w:t>
      </w:r>
      <w:r w:rsidRPr="00A10DCD">
        <w:rPr>
          <w:rFonts w:hint="cs"/>
          <w:rtl/>
        </w:rPr>
        <w:t xml:space="preserve"> </w:t>
      </w:r>
      <w:r w:rsidRPr="00652E4E">
        <w:rPr>
          <w:rFonts w:hint="cs"/>
          <w:highlight w:val="yellow"/>
          <w:rtl/>
        </w:rPr>
        <w:t>הפרשנות שהעניקה הממשלה ל</w:t>
      </w:r>
      <w:r w:rsidRPr="00652E4E">
        <w:rPr>
          <w:rFonts w:hint="eastAsia"/>
          <w:highlight w:val="yellow"/>
          <w:rtl/>
        </w:rPr>
        <w:t>פקודת</w:t>
      </w:r>
      <w:r w:rsidRPr="00652E4E">
        <w:rPr>
          <w:highlight w:val="yellow"/>
          <w:rtl/>
        </w:rPr>
        <w:t xml:space="preserve"> </w:t>
      </w:r>
      <w:r w:rsidRPr="00652E4E">
        <w:rPr>
          <w:rFonts w:hint="eastAsia"/>
          <w:highlight w:val="yellow"/>
          <w:rtl/>
        </w:rPr>
        <w:t>ההמרה</w:t>
      </w:r>
      <w:r w:rsidRPr="00652E4E">
        <w:rPr>
          <w:highlight w:val="yellow"/>
          <w:rtl/>
        </w:rPr>
        <w:t xml:space="preserve"> </w:t>
      </w:r>
      <w:r w:rsidRPr="00652E4E">
        <w:rPr>
          <w:rFonts w:hint="cs"/>
          <w:highlight w:val="yellow"/>
          <w:rtl/>
        </w:rPr>
        <w:t xml:space="preserve">היא רחבה יתר על המידה, באשר זו </w:t>
      </w:r>
      <w:r w:rsidRPr="00652E4E">
        <w:rPr>
          <w:rFonts w:ascii="Century" w:hAnsi="Century" w:cs="Miriam"/>
          <w:b/>
          <w:spacing w:val="0"/>
          <w:sz w:val="22"/>
          <w:szCs w:val="24"/>
          <w:highlight w:val="yellow"/>
          <w:rtl/>
        </w:rPr>
        <w:t>"</w:t>
      </w:r>
      <w:r w:rsidRPr="00652E4E">
        <w:rPr>
          <w:rFonts w:ascii="Century" w:hAnsi="Century" w:cs="Miriam" w:hint="eastAsia"/>
          <w:b/>
          <w:spacing w:val="0"/>
          <w:sz w:val="22"/>
          <w:szCs w:val="24"/>
          <w:highlight w:val="yellow"/>
          <w:rtl/>
        </w:rPr>
        <w:t>חלה</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רק</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על</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נושאים</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שבסמכותם</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של</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בתי</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הדין</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הדתיים</w:t>
      </w:r>
      <w:r w:rsidRPr="00652E4E">
        <w:rPr>
          <w:rFonts w:ascii="Century" w:hAnsi="Century" w:cs="Miriam"/>
          <w:b/>
          <w:spacing w:val="0"/>
          <w:sz w:val="22"/>
          <w:szCs w:val="24"/>
          <w:highlight w:val="yellow"/>
          <w:rtl/>
        </w:rPr>
        <w:t>"</w:t>
      </w:r>
      <w:r w:rsidRPr="00652E4E">
        <w:rPr>
          <w:highlight w:val="yellow"/>
          <w:rtl/>
        </w:rPr>
        <w:t xml:space="preserve">, </w:t>
      </w:r>
      <w:r w:rsidRPr="00652E4E">
        <w:rPr>
          <w:rFonts w:hint="cs"/>
          <w:highlight w:val="yellow"/>
          <w:rtl/>
        </w:rPr>
        <w:t>ו</w:t>
      </w:r>
      <w:r w:rsidRPr="00652E4E">
        <w:rPr>
          <w:rFonts w:hint="eastAsia"/>
          <w:highlight w:val="yellow"/>
          <w:rtl/>
        </w:rPr>
        <w:t>אינה</w:t>
      </w:r>
      <w:r w:rsidRPr="00652E4E">
        <w:rPr>
          <w:highlight w:val="yellow"/>
          <w:rtl/>
        </w:rPr>
        <w:t xml:space="preserve"> </w:t>
      </w:r>
      <w:r w:rsidRPr="00652E4E">
        <w:rPr>
          <w:rFonts w:hint="cs"/>
          <w:highlight w:val="yellow"/>
          <w:rtl/>
        </w:rPr>
        <w:t xml:space="preserve">משתרעת על הדיבור </w:t>
      </w:r>
      <w:r w:rsidRPr="00652E4E">
        <w:rPr>
          <w:rFonts w:ascii="Century" w:hAnsi="Century" w:cs="Miriam" w:hint="cs"/>
          <w:b/>
          <w:spacing w:val="0"/>
          <w:sz w:val="22"/>
          <w:szCs w:val="24"/>
          <w:highlight w:val="yellow"/>
          <w:rtl/>
        </w:rPr>
        <w:t>"שנתגייר"</w:t>
      </w:r>
      <w:r w:rsidRPr="00652E4E">
        <w:rPr>
          <w:rFonts w:hint="cs"/>
          <w:highlight w:val="yellow"/>
          <w:rtl/>
        </w:rPr>
        <w:t xml:space="preserve"> שבסעיף 4ב ל</w:t>
      </w:r>
      <w:r w:rsidRPr="00652E4E">
        <w:rPr>
          <w:rFonts w:hint="eastAsia"/>
          <w:highlight w:val="yellow"/>
          <w:rtl/>
        </w:rPr>
        <w:t>חוק</w:t>
      </w:r>
      <w:r w:rsidRPr="00652E4E">
        <w:rPr>
          <w:highlight w:val="yellow"/>
          <w:rtl/>
        </w:rPr>
        <w:t xml:space="preserve"> </w:t>
      </w:r>
      <w:r w:rsidRPr="00652E4E">
        <w:rPr>
          <w:rFonts w:hint="eastAsia"/>
          <w:highlight w:val="yellow"/>
          <w:rtl/>
        </w:rPr>
        <w:t>השבות</w:t>
      </w:r>
      <w:r w:rsidRPr="00652E4E">
        <w:rPr>
          <w:rFonts w:hint="cs"/>
          <w:highlight w:val="yellow"/>
          <w:rtl/>
        </w:rPr>
        <w:t xml:space="preserve">. נקבע, כי פרשנות אחרת לפקודת העדה הדתית (המרה) </w:t>
      </w:r>
      <w:r w:rsidRPr="00652E4E">
        <w:rPr>
          <w:highlight w:val="yellow"/>
          <w:rtl/>
        </w:rPr>
        <w:t>–</w:t>
      </w:r>
      <w:r w:rsidRPr="00652E4E">
        <w:rPr>
          <w:rFonts w:hint="cs"/>
          <w:highlight w:val="yellow"/>
          <w:rtl/>
        </w:rPr>
        <w:t xml:space="preserve"> אינה הולמת את מטרות הפקודה והוראותיה, ולא עולה בקנה אחד עם רוחו של חוק השבות</w:t>
      </w:r>
      <w:r w:rsidRPr="00A10DCD">
        <w:rPr>
          <w:rFonts w:hint="cs"/>
          <w:rtl/>
        </w:rPr>
        <w:t xml:space="preserve">. הובהר, כי </w:t>
      </w:r>
      <w:r w:rsidRPr="008F57F3">
        <w:rPr>
          <w:rFonts w:hint="cs"/>
          <w:highlight w:val="yellow"/>
          <w:rtl/>
        </w:rPr>
        <w:t>אין להכפיף את הגיור במובנו הלאומי-חילוני, לסמכות גיור דתית.</w:t>
      </w:r>
      <w:r w:rsidRPr="00A10DCD">
        <w:rPr>
          <w:rFonts w:hint="cs"/>
          <w:rtl/>
        </w:rPr>
        <w:t xml:space="preserve"> בד בבד הודגש בפסק הדין, כי </w:t>
      </w:r>
      <w:r w:rsidRPr="00A10DCD">
        <w:rPr>
          <w:rFonts w:ascii="Century" w:hAnsi="Century" w:cs="Miriam"/>
          <w:b/>
          <w:spacing w:val="0"/>
          <w:sz w:val="22"/>
          <w:szCs w:val="24"/>
          <w:rtl/>
        </w:rPr>
        <w:t>"</w:t>
      </w:r>
      <w:r w:rsidRPr="00A10DCD">
        <w:rPr>
          <w:rFonts w:ascii="Century" w:hAnsi="Century" w:cs="Miriam" w:hint="eastAsia"/>
          <w:b/>
          <w:spacing w:val="0"/>
          <w:sz w:val="22"/>
          <w:szCs w:val="24"/>
          <w:rtl/>
        </w:rPr>
        <w:t>כל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שקובעים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אנו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הוא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דבר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אי</w:t>
      </w:r>
      <w:r w:rsidRPr="00A10DCD">
        <w:rPr>
          <w:rFonts w:ascii="Century" w:hAnsi="Century" w:cs="Miriam"/>
          <w:b/>
          <w:spacing w:val="0"/>
          <w:sz w:val="22"/>
          <w:szCs w:val="24"/>
          <w:rtl/>
        </w:rPr>
        <w:t>-</w:t>
      </w:r>
      <w:r w:rsidRPr="00A10DCD">
        <w:rPr>
          <w:rFonts w:ascii="Century" w:hAnsi="Century" w:cs="Miriam" w:hint="eastAsia"/>
          <w:b/>
          <w:spacing w:val="0"/>
          <w:sz w:val="22"/>
          <w:szCs w:val="24"/>
          <w:rtl/>
        </w:rPr>
        <w:t>תחולתה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פקודת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ההמרה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לעניין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הכרה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בגיור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w:t>
      </w:r>
      <w:r w:rsidRPr="00A10DCD">
        <w:rPr>
          <w:rFonts w:ascii="Century" w:hAnsi="Century" w:cs="Miriam" w:hint="eastAsia"/>
          <w:b/>
          <w:spacing w:val="0"/>
          <w:sz w:val="22"/>
          <w:szCs w:val="24"/>
          <w:rtl/>
        </w:rPr>
        <w:t>פי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חוק</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השבות</w:t>
      </w:r>
      <w:r w:rsidRPr="00A10DCD">
        <w:rPr>
          <w:rFonts w:ascii="Century" w:hAnsi="Century" w:cs="Miriam"/>
          <w:b/>
          <w:spacing w:val="0"/>
          <w:sz w:val="22"/>
          <w:szCs w:val="24"/>
          <w:rtl/>
        </w:rPr>
        <w:t xml:space="preserve"> [...]. </w:t>
      </w:r>
      <w:r w:rsidRPr="00A10DCD">
        <w:rPr>
          <w:rFonts w:ascii="Century" w:hAnsi="Century" w:cs="Miriam" w:hint="eastAsia"/>
          <w:b/>
          <w:spacing w:val="0"/>
          <w:sz w:val="22"/>
          <w:szCs w:val="24"/>
          <w:rtl/>
        </w:rPr>
        <w:t>קביעתנו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היום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הינה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בעלת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אופי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שלילי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בלבד</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אנו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קובעים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w:t>
      </w:r>
      <w:r w:rsidRPr="00A10DCD">
        <w:rPr>
          <w:rFonts w:ascii="Century" w:hAnsi="Century" w:cs="Miriam"/>
          <w:b/>
          <w:spacing w:val="0"/>
          <w:sz w:val="22"/>
          <w:szCs w:val="24"/>
          <w:rtl/>
        </w:rPr>
        <w:t>'</w:t>
      </w:r>
      <w:r w:rsidRPr="00A10DCD">
        <w:rPr>
          <w:rFonts w:ascii="Century" w:hAnsi="Century" w:cs="Miriam" w:hint="eastAsia"/>
          <w:b/>
          <w:spacing w:val="0"/>
          <w:sz w:val="22"/>
          <w:szCs w:val="24"/>
          <w:rtl/>
        </w:rPr>
        <w:t>אין</w:t>
      </w:r>
      <w:r w:rsidRPr="00A10DCD">
        <w:rPr>
          <w:rFonts w:ascii="Century" w:hAnsi="Century" w:cs="Miriam"/>
          <w:b/>
          <w:spacing w:val="0"/>
          <w:sz w:val="22"/>
          <w:szCs w:val="24"/>
          <w:rtl/>
        </w:rPr>
        <w:t>' (</w:t>
      </w:r>
      <w:r w:rsidRPr="00A10DCD">
        <w:rPr>
          <w:rFonts w:ascii="Century" w:hAnsi="Century" w:cs="Miriam" w:hint="eastAsia"/>
          <w:b/>
          <w:spacing w:val="0"/>
          <w:sz w:val="22"/>
          <w:szCs w:val="24"/>
          <w:rtl/>
        </w:rPr>
        <w:t>אין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תחולה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לפקודת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ההמרה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איננו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קובעים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w:t>
      </w:r>
      <w:r w:rsidRPr="00A10DCD">
        <w:rPr>
          <w:rFonts w:ascii="Century" w:hAnsi="Century" w:cs="Miriam"/>
          <w:b/>
          <w:spacing w:val="0"/>
          <w:sz w:val="22"/>
          <w:szCs w:val="24"/>
          <w:rtl/>
        </w:rPr>
        <w:t>'</w:t>
      </w:r>
      <w:r w:rsidRPr="00A10DCD">
        <w:rPr>
          <w:rFonts w:ascii="Century" w:hAnsi="Century" w:cs="Miriam" w:hint="eastAsia"/>
          <w:b/>
          <w:spacing w:val="0"/>
          <w:sz w:val="22"/>
          <w:szCs w:val="24"/>
          <w:rtl/>
        </w:rPr>
        <w:t>יש</w:t>
      </w:r>
      <w:r w:rsidRPr="00A10DCD">
        <w:rPr>
          <w:rFonts w:ascii="Century" w:hAnsi="Century" w:cs="Miriam"/>
          <w:b/>
          <w:spacing w:val="0"/>
          <w:sz w:val="22"/>
          <w:szCs w:val="24"/>
          <w:rtl/>
        </w:rPr>
        <w:t>' (</w:t>
      </w:r>
      <w:r w:rsidRPr="00A10DCD">
        <w:rPr>
          <w:rFonts w:ascii="Century" w:hAnsi="Century" w:cs="Miriam" w:hint="eastAsia"/>
          <w:b/>
          <w:spacing w:val="0"/>
          <w:sz w:val="22"/>
          <w:szCs w:val="24"/>
          <w:rtl/>
        </w:rPr>
        <w:t>התוכן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המדויק</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מהות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הגיור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בישראל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כפי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שציינו</w:t>
      </w:r>
      <w:r w:rsidRPr="00A10DCD">
        <w:rPr>
          <w:rFonts w:ascii="Century" w:hAnsi="Century" w:cs="Miriam"/>
          <w:b/>
          <w:spacing w:val="0"/>
          <w:sz w:val="22"/>
          <w:szCs w:val="24"/>
          <w:rtl/>
        </w:rPr>
        <w:t xml:space="preserve">, </w:t>
      </w:r>
      <w:r w:rsidRPr="00652E4E">
        <w:rPr>
          <w:rFonts w:ascii="Century" w:hAnsi="Century" w:cs="Miriam" w:hint="eastAsia"/>
          <w:b/>
          <w:spacing w:val="0"/>
          <w:sz w:val="22"/>
          <w:szCs w:val="24"/>
          <w:highlight w:val="yellow"/>
          <w:rtl/>
        </w:rPr>
        <w:t>ה</w:t>
      </w:r>
      <w:r w:rsidRPr="00652E4E">
        <w:rPr>
          <w:rFonts w:ascii="Century" w:hAnsi="Century" w:cs="Miriam"/>
          <w:b/>
          <w:spacing w:val="0"/>
          <w:sz w:val="22"/>
          <w:szCs w:val="24"/>
          <w:highlight w:val="yellow"/>
          <w:rtl/>
        </w:rPr>
        <w:t>'</w:t>
      </w:r>
      <w:r w:rsidRPr="00652E4E">
        <w:rPr>
          <w:rFonts w:ascii="Century" w:hAnsi="Century" w:cs="Miriam" w:hint="eastAsia"/>
          <w:b/>
          <w:spacing w:val="0"/>
          <w:sz w:val="22"/>
          <w:szCs w:val="24"/>
          <w:highlight w:val="yellow"/>
          <w:rtl/>
        </w:rPr>
        <w:t>יש</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עשוי</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להיקבע</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במפורש</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במפורט</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על</w:t>
      </w:r>
      <w:r w:rsidRPr="00652E4E">
        <w:rPr>
          <w:rFonts w:ascii="Century" w:hAnsi="Century" w:cs="Miriam"/>
          <w:b/>
          <w:spacing w:val="0"/>
          <w:sz w:val="22"/>
          <w:szCs w:val="24"/>
          <w:highlight w:val="yellow"/>
          <w:rtl/>
        </w:rPr>
        <w:t>-</w:t>
      </w:r>
      <w:r w:rsidRPr="00652E4E">
        <w:rPr>
          <w:rFonts w:ascii="Century" w:hAnsi="Century" w:cs="Miriam" w:hint="eastAsia"/>
          <w:b/>
          <w:spacing w:val="0"/>
          <w:sz w:val="22"/>
          <w:szCs w:val="24"/>
          <w:highlight w:val="yellow"/>
          <w:rtl/>
        </w:rPr>
        <w:t>ידי</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המחוקק</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עם</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זאת</w:t>
      </w:r>
      <w:r w:rsidRPr="00652E4E">
        <w:rPr>
          <w:rFonts w:ascii="Century" w:hAnsi="Century" w:cs="Miriam"/>
          <w:b/>
          <w:spacing w:val="0"/>
          <w:sz w:val="22"/>
          <w:szCs w:val="24"/>
          <w:highlight w:val="yellow"/>
          <w:rtl/>
        </w:rPr>
        <w:t xml:space="preserve"> </w:t>
      </w:r>
      <w:r w:rsidRPr="00652E4E">
        <w:rPr>
          <w:highlight w:val="yellow"/>
          <w:rtl/>
        </w:rPr>
        <w:t>–</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וכל</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עוד</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הכנסת</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לא</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אמרה</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את</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דברה</w:t>
      </w:r>
      <w:r w:rsidRPr="00652E4E">
        <w:rPr>
          <w:rFonts w:ascii="Century" w:hAnsi="Century" w:cs="Miriam"/>
          <w:b/>
          <w:spacing w:val="0"/>
          <w:sz w:val="22"/>
          <w:szCs w:val="24"/>
          <w:highlight w:val="yellow"/>
          <w:rtl/>
        </w:rPr>
        <w:t xml:space="preserve"> </w:t>
      </w:r>
      <w:r w:rsidRPr="00652E4E">
        <w:rPr>
          <w:highlight w:val="yellow"/>
          <w:rtl/>
        </w:rPr>
        <w:t>–</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איננו</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מצויים</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בחלל</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משפטי</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פתרון</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לבעיית</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ה</w:t>
      </w:r>
      <w:r w:rsidRPr="00652E4E">
        <w:rPr>
          <w:rFonts w:ascii="Century" w:hAnsi="Century" w:cs="Miriam"/>
          <w:b/>
          <w:spacing w:val="0"/>
          <w:sz w:val="22"/>
          <w:szCs w:val="24"/>
          <w:highlight w:val="yellow"/>
          <w:rtl/>
        </w:rPr>
        <w:t>'</w:t>
      </w:r>
      <w:r w:rsidRPr="00652E4E">
        <w:rPr>
          <w:rFonts w:ascii="Century" w:hAnsi="Century" w:cs="Miriam" w:hint="eastAsia"/>
          <w:b/>
          <w:spacing w:val="0"/>
          <w:sz w:val="22"/>
          <w:szCs w:val="24"/>
          <w:highlight w:val="yellow"/>
          <w:rtl/>
        </w:rPr>
        <w:t>יש</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מצוי</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בחוק</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השבות</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המגדיר</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יהודי</w:t>
      </w:r>
      <w:r w:rsidRPr="00652E4E">
        <w:rPr>
          <w:rFonts w:ascii="Century" w:hAnsi="Century" w:cs="Miriam"/>
          <w:b/>
          <w:spacing w:val="0"/>
          <w:sz w:val="22"/>
          <w:szCs w:val="24"/>
          <w:highlight w:val="yellow"/>
          <w:rtl/>
        </w:rPr>
        <w:t xml:space="preserve"> </w:t>
      </w:r>
      <w:r w:rsidRPr="00652E4E">
        <w:rPr>
          <w:rFonts w:ascii="Century" w:hAnsi="Century" w:cs="Miriam" w:hint="eastAsia"/>
          <w:b/>
          <w:spacing w:val="0"/>
          <w:sz w:val="22"/>
          <w:szCs w:val="24"/>
          <w:highlight w:val="yellow"/>
          <w:rtl/>
        </w:rPr>
        <w:t>מיהו</w:t>
      </w:r>
      <w:r w:rsidRPr="00652E4E">
        <w:rPr>
          <w:rFonts w:ascii="Century" w:hAnsi="Century" w:cs="Miriam"/>
          <w:b/>
          <w:spacing w:val="0"/>
          <w:sz w:val="22"/>
          <w:szCs w:val="24"/>
          <w:highlight w:val="yellow"/>
          <w:rtl/>
        </w:rPr>
        <w:t>.</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המחוקק</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יוסיף</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דברו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זה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יהא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מנוס</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מהכרעה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שיפוטית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בעניין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זה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w:t>
      </w:r>
      <w:r w:rsidRPr="00A10DCD">
        <w:rPr>
          <w:rFonts w:ascii="Century" w:hAnsi="Century" w:cs="Miriam" w:hint="eastAsia"/>
          <w:b/>
          <w:spacing w:val="0"/>
          <w:sz w:val="22"/>
          <w:szCs w:val="24"/>
          <w:rtl/>
        </w:rPr>
        <w:t>פי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ההגדרה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הקיימת</w:t>
      </w:r>
      <w:r w:rsidRPr="00A10DCD">
        <w:rPr>
          <w:rFonts w:ascii="Century" w:hAnsi="Century" w:cs="Miriam"/>
          <w:b/>
          <w:spacing w:val="0"/>
          <w:sz w:val="22"/>
          <w:szCs w:val="24"/>
          <w:rtl/>
        </w:rPr>
        <w:t>"</w:t>
      </w:r>
      <w:r w:rsidRPr="00A10DCD">
        <w:rPr>
          <w:rtl/>
        </w:rPr>
        <w:t>.</w:t>
      </w:r>
      <w:r w:rsidRPr="00A10DCD">
        <w:rPr>
          <w:rFonts w:hint="cs"/>
          <w:rtl/>
        </w:rPr>
        <w:t xml:space="preserve"> </w:t>
      </w:r>
    </w:p>
    <w:p w14:paraId="120053D9" w14:textId="77777777" w:rsidR="002E6D1C" w:rsidRPr="00A10DCD" w:rsidRDefault="002E6D1C" w:rsidP="002E6D1C">
      <w:pPr>
        <w:pStyle w:val="Ruller4"/>
        <w:numPr>
          <w:ilvl w:val="0"/>
          <w:numId w:val="0"/>
        </w:numPr>
        <w:rPr>
          <w:rtl/>
        </w:rPr>
      </w:pPr>
      <w:r w:rsidRPr="00A10DCD">
        <w:rPr>
          <w:rFonts w:hint="cs"/>
          <w:rtl/>
        </w:rPr>
        <w:t xml:space="preserve"> </w:t>
      </w:r>
    </w:p>
    <w:p w14:paraId="319D54F8" w14:textId="77777777" w:rsidR="002E6D1C" w:rsidRPr="00A10DCD" w:rsidRDefault="002E6D1C" w:rsidP="002E6D1C">
      <w:pPr>
        <w:pStyle w:val="Ruller4"/>
        <w:numPr>
          <w:ilvl w:val="0"/>
          <w:numId w:val="0"/>
        </w:numPr>
        <w:rPr>
          <w:rtl/>
        </w:rPr>
      </w:pPr>
      <w:r w:rsidRPr="00A10DCD">
        <w:rPr>
          <w:rFonts w:hint="cs"/>
          <w:rtl/>
        </w:rPr>
        <w:t>6.</w:t>
      </w:r>
      <w:r w:rsidRPr="00A10DCD">
        <w:rPr>
          <w:rtl/>
        </w:rPr>
        <w:tab/>
      </w:r>
      <w:r w:rsidRPr="00A10DCD">
        <w:rPr>
          <w:rFonts w:hint="cs"/>
          <w:rtl/>
        </w:rPr>
        <w:t xml:space="preserve">כשלעצמי סבורני, כי </w:t>
      </w:r>
      <w:r w:rsidRPr="00652E4E">
        <w:rPr>
          <w:rFonts w:hint="cs"/>
          <w:highlight w:val="yellow"/>
          <w:rtl/>
        </w:rPr>
        <w:t>נכון היה לפרש באופן רחב יותר את תחולתה של פקודת ההמרה, ולראותה כחולשת על תחום הגיור כולו, אף זה הנוגע לענייני מרשם ושבות</w:t>
      </w:r>
      <w:r w:rsidRPr="00A10DCD">
        <w:rPr>
          <w:rFonts w:hint="cs"/>
          <w:rtl/>
        </w:rPr>
        <w:t xml:space="preserve">. את עמדתי זו העליתי על הכתב עוד בהיותי פרח-משפטים, עוזר ליועץ המשפטי לממשלה דאז, יוסף חריש, בחוות דעת מלפני שנות-דור (ג' בשבט התשנ"ב, 8.1.1992). דעתי אינה יחידאית. דברים נכוחים כתב השופט </w:t>
      </w:r>
      <w:r w:rsidRPr="00A10DCD">
        <w:rPr>
          <w:rFonts w:ascii="Century" w:hAnsi="Century" w:cs="Miriam" w:hint="cs"/>
          <w:b/>
          <w:spacing w:val="0"/>
          <w:sz w:val="22"/>
          <w:szCs w:val="24"/>
          <w:rtl/>
        </w:rPr>
        <w:t>צ' א' טל</w:t>
      </w:r>
      <w:r w:rsidRPr="00A10DCD">
        <w:rPr>
          <w:rFonts w:hint="cs"/>
          <w:rtl/>
        </w:rPr>
        <w:t xml:space="preserve"> (בדעת מיעוט בעניין </w:t>
      </w:r>
      <w:r w:rsidRPr="00A10DCD">
        <w:rPr>
          <w:rFonts w:ascii="Century" w:hAnsi="Century" w:cs="Miriam" w:hint="eastAsia"/>
          <w:b/>
          <w:spacing w:val="0"/>
          <w:sz w:val="22"/>
          <w:szCs w:val="24"/>
          <w:rtl/>
        </w:rPr>
        <w:t>פסרו</w:t>
      </w:r>
      <w:r w:rsidRPr="00A10DCD">
        <w:rPr>
          <w:rFonts w:hint="cs"/>
          <w:rtl/>
        </w:rPr>
        <w:t xml:space="preserve">, בעמודים   744-699, ובמאמרו "הגיור הרפורמי" </w:t>
      </w:r>
      <w:r w:rsidRPr="00A10DCD">
        <w:rPr>
          <w:rFonts w:ascii="Century" w:hAnsi="Century" w:cs="Miriam" w:hint="cs"/>
          <w:b/>
          <w:spacing w:val="0"/>
          <w:sz w:val="22"/>
          <w:szCs w:val="24"/>
          <w:rtl/>
        </w:rPr>
        <w:t>תחומין</w:t>
      </w:r>
      <w:r w:rsidRPr="00A10DCD">
        <w:rPr>
          <w:rFonts w:hint="cs"/>
          <w:rtl/>
        </w:rPr>
        <w:t xml:space="preserve"> יז 189 (התשנ"ז)), ואני מחרה-מחזיק אחריו. שנים ארוכות עוד קודם לכן, היתה זו הדעה הרוֹוחת אצל אנשי משפט וממשל. כדברים הללו אמר </w:t>
      </w:r>
      <w:r w:rsidRPr="00A10DCD">
        <w:rPr>
          <w:rFonts w:ascii="Century" w:hAnsi="Century" w:cs="Miriam" w:hint="cs"/>
          <w:b/>
          <w:spacing w:val="0"/>
          <w:sz w:val="22"/>
          <w:szCs w:val="24"/>
          <w:rtl/>
        </w:rPr>
        <w:t>י' ש' שפירא</w:t>
      </w:r>
      <w:r w:rsidRPr="00A10DCD">
        <w:rPr>
          <w:rFonts w:hint="cs"/>
          <w:rtl/>
        </w:rPr>
        <w:t xml:space="preserve">, שר המשפטים דאז, במהלך דיון בכנסת על תיקון מספר 2 לחוק השבות (ד"כ 56, 781 (התש"ל)). בהתייחס לדבריו, כתב ד"ר </w:t>
      </w:r>
      <w:r w:rsidRPr="00A10DCD">
        <w:rPr>
          <w:rFonts w:ascii="Century" w:hAnsi="Century" w:cs="Miriam" w:hint="cs"/>
          <w:b/>
          <w:spacing w:val="0"/>
          <w:sz w:val="22"/>
          <w:szCs w:val="24"/>
          <w:rtl/>
        </w:rPr>
        <w:t>ז' ורהפטיג</w:t>
      </w:r>
      <w:r w:rsidRPr="00A10DCD">
        <w:rPr>
          <w:rFonts w:hint="cs"/>
          <w:rtl/>
        </w:rPr>
        <w:t>:</w:t>
      </w:r>
      <w:r w:rsidRPr="00A10DCD">
        <w:rPr>
          <w:rFonts w:ascii="Century" w:hAnsi="Century" w:cs="Miriam" w:hint="cs"/>
          <w:b/>
          <w:spacing w:val="0"/>
          <w:sz w:val="22"/>
          <w:szCs w:val="24"/>
          <w:rtl/>
        </w:rPr>
        <w:t xml:space="preserve"> "שר המשפטים דאג להדגיש, כי לגבי גיור הנעשה בארץ אין גיור אחר אלא זה שנעשה ע"י הרבנות המוסמכת ע"י הרבנות הראשית או ע"י בתי הדין הרבניים"</w:t>
      </w:r>
      <w:r w:rsidRPr="00A10DCD">
        <w:rPr>
          <w:rFonts w:hint="cs"/>
          <w:rtl/>
        </w:rPr>
        <w:t xml:space="preserve"> (</w:t>
      </w:r>
      <w:r w:rsidRPr="00A10DCD">
        <w:rPr>
          <w:rFonts w:ascii="Century" w:hAnsi="Century" w:hint="eastAsia"/>
          <w:sz w:val="22"/>
          <w:rtl/>
        </w:rPr>
        <w:t>ז</w:t>
      </w:r>
      <w:r w:rsidRPr="00A10DCD">
        <w:rPr>
          <w:rFonts w:ascii="Century" w:hAnsi="Century"/>
          <w:sz w:val="22"/>
          <w:rtl/>
        </w:rPr>
        <w:t xml:space="preserve">' </w:t>
      </w:r>
      <w:r w:rsidRPr="00A10DCD">
        <w:rPr>
          <w:rFonts w:ascii="Century" w:hAnsi="Century" w:hint="eastAsia"/>
          <w:sz w:val="22"/>
          <w:rtl/>
        </w:rPr>
        <w:t>ורהפטיג</w:t>
      </w:r>
      <w:r w:rsidRPr="00A10DCD">
        <w:rPr>
          <w:rFonts w:hint="cs"/>
          <w:rtl/>
        </w:rPr>
        <w:t xml:space="preserve"> </w:t>
      </w:r>
      <w:r w:rsidRPr="00A10DCD">
        <w:rPr>
          <w:rFonts w:ascii="Century" w:hAnsi="Century" w:cs="Miriam" w:hint="eastAsia"/>
          <w:b/>
          <w:spacing w:val="0"/>
          <w:sz w:val="22"/>
          <w:szCs w:val="24"/>
          <w:rtl/>
        </w:rPr>
        <w:t>חוקה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לישראל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דת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ומדינה</w:t>
      </w:r>
      <w:r w:rsidRPr="00A10DCD">
        <w:rPr>
          <w:rFonts w:hint="cs"/>
          <w:rtl/>
        </w:rPr>
        <w:t xml:space="preserve"> 176-175 (התשמ"ח)). באופן דומה התבטא פרופ' </w:t>
      </w:r>
      <w:r w:rsidRPr="00A10DCD">
        <w:rPr>
          <w:rFonts w:ascii="Century" w:hAnsi="Century" w:cs="Miriam" w:hint="cs"/>
          <w:b/>
          <w:spacing w:val="0"/>
          <w:sz w:val="22"/>
          <w:szCs w:val="24"/>
          <w:rtl/>
        </w:rPr>
        <w:t>א' רובינשטיין</w:t>
      </w:r>
      <w:r w:rsidRPr="00A10DCD">
        <w:rPr>
          <w:rFonts w:hint="cs"/>
          <w:rtl/>
        </w:rPr>
        <w:t xml:space="preserve"> בספרו המשפט הקונסטיטוציוני של מדינת ישראל (מהדורה רביעית 186 (התשנ"א)), בהסתמכוֹ גם על דברי ראש הממשלה דאז, </w:t>
      </w:r>
      <w:r w:rsidRPr="00A10DCD">
        <w:rPr>
          <w:rFonts w:ascii="Century" w:hAnsi="Century" w:cs="Miriam" w:hint="cs"/>
          <w:b/>
          <w:spacing w:val="0"/>
          <w:sz w:val="22"/>
          <w:szCs w:val="24"/>
          <w:rtl/>
        </w:rPr>
        <w:t>גולדה מאיר</w:t>
      </w:r>
      <w:r w:rsidRPr="00A10DCD">
        <w:rPr>
          <w:rFonts w:hint="cs"/>
          <w:rtl/>
        </w:rPr>
        <w:t xml:space="preserve">, בתשובה לשאילתה של ח"כ </w:t>
      </w:r>
      <w:r w:rsidRPr="00A10DCD">
        <w:rPr>
          <w:rFonts w:ascii="Century" w:hAnsi="Century" w:cs="Miriam" w:hint="cs"/>
          <w:b/>
          <w:spacing w:val="0"/>
          <w:sz w:val="22"/>
          <w:szCs w:val="24"/>
          <w:rtl/>
        </w:rPr>
        <w:t>א' אבנרי</w:t>
      </w:r>
      <w:r w:rsidRPr="00A10DCD">
        <w:rPr>
          <w:rFonts w:hint="cs"/>
          <w:rtl/>
        </w:rPr>
        <w:t xml:space="preserve">: </w:t>
      </w:r>
      <w:r w:rsidRPr="00A10DCD">
        <w:rPr>
          <w:rFonts w:ascii="Century" w:hAnsi="Century" w:cs="Miriam" w:hint="cs"/>
          <w:b/>
          <w:spacing w:val="0"/>
          <w:sz w:val="22"/>
          <w:szCs w:val="24"/>
          <w:rtl/>
        </w:rPr>
        <w:t xml:space="preserve">"יש חוק עוד מלפני קום המדינה [...] המסביר שקבלת איש בן דת אחרת נעשית רק על-ידי ראשי הדת, ובעניין הדת היהודית </w:t>
      </w:r>
      <w:r w:rsidRPr="00A10DCD">
        <w:rPr>
          <w:rtl/>
        </w:rPr>
        <w:t>–</w:t>
      </w:r>
      <w:r w:rsidRPr="00A10DCD">
        <w:rPr>
          <w:rFonts w:ascii="Century" w:hAnsi="Century" w:cs="Miriam" w:hint="cs"/>
          <w:b/>
          <w:spacing w:val="0"/>
          <w:sz w:val="22"/>
          <w:szCs w:val="24"/>
          <w:rtl/>
        </w:rPr>
        <w:t xml:space="preserve"> זו הרבנות הראשית" </w:t>
      </w:r>
      <w:r w:rsidRPr="00A10DCD">
        <w:rPr>
          <w:rFonts w:hint="cs"/>
          <w:rtl/>
        </w:rPr>
        <w:t xml:space="preserve">(ד"כ 58, 2166 (התש"ל)). כך גם יו"ר ועדת החוקה דאז, ח"כ </w:t>
      </w:r>
      <w:r w:rsidRPr="00A10DCD">
        <w:rPr>
          <w:rFonts w:ascii="Century" w:hAnsi="Century" w:cs="Miriam" w:hint="cs"/>
          <w:b/>
          <w:spacing w:val="0"/>
          <w:sz w:val="22"/>
          <w:szCs w:val="24"/>
          <w:rtl/>
        </w:rPr>
        <w:t>י' ש' בן-מאיר</w:t>
      </w:r>
      <w:r w:rsidRPr="00A10DCD">
        <w:rPr>
          <w:rFonts w:hint="cs"/>
          <w:rtl/>
        </w:rPr>
        <w:t xml:space="preserve">: </w:t>
      </w:r>
      <w:r w:rsidRPr="00A10DCD">
        <w:rPr>
          <w:rFonts w:ascii="Century" w:hAnsi="Century" w:cs="Miriam" w:hint="cs"/>
          <w:b/>
          <w:spacing w:val="0"/>
          <w:sz w:val="22"/>
          <w:szCs w:val="24"/>
          <w:rtl/>
        </w:rPr>
        <w:t xml:space="preserve">"אני רוצה להזכיר שגם בבעיות הגיור בישראל יש חוק הקובע, וזאת פקודת ההמרה, ועל כן גם לגבי גיור בישראל רק הרבנות יכולה לבצע" </w:t>
      </w:r>
      <w:r w:rsidRPr="00A10DCD">
        <w:rPr>
          <w:rFonts w:hint="cs"/>
          <w:rtl/>
        </w:rPr>
        <w:t xml:space="preserve">(ד"כ 57, 1141 (התש"ל)). כדברים הללו אמר גם פרופ' </w:t>
      </w:r>
      <w:r w:rsidRPr="00A10DCD">
        <w:rPr>
          <w:rFonts w:ascii="Century" w:hAnsi="Century" w:cs="Miriam" w:hint="cs"/>
          <w:b/>
          <w:spacing w:val="0"/>
          <w:sz w:val="22"/>
          <w:szCs w:val="24"/>
          <w:rtl/>
        </w:rPr>
        <w:t>מ' שאווה</w:t>
      </w:r>
      <w:r w:rsidRPr="00A10DCD">
        <w:rPr>
          <w:rFonts w:hint="cs"/>
          <w:rtl/>
        </w:rPr>
        <w:t xml:space="preserve"> (מ' שאווה </w:t>
      </w:r>
      <w:r w:rsidRPr="00A10DCD">
        <w:rPr>
          <w:rFonts w:ascii="Century" w:hAnsi="Century" w:cs="Miriam" w:hint="eastAsia"/>
          <w:b/>
          <w:spacing w:val="0"/>
          <w:sz w:val="22"/>
          <w:szCs w:val="24"/>
          <w:rtl/>
        </w:rPr>
        <w:t>הדין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האישי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בישראל</w:t>
      </w:r>
      <w:r w:rsidRPr="00A10DCD">
        <w:rPr>
          <w:rFonts w:hint="cs"/>
          <w:rtl/>
        </w:rPr>
        <w:t xml:space="preserve"> 737-732 (מהדורה שלישית, התשנ"ב), גם פרופ' </w:t>
      </w:r>
      <w:r w:rsidRPr="00A10DCD">
        <w:rPr>
          <w:rFonts w:ascii="Century" w:hAnsi="Century" w:cs="Miriam" w:hint="cs"/>
          <w:b/>
          <w:spacing w:val="0"/>
          <w:sz w:val="22"/>
          <w:szCs w:val="24"/>
          <w:rtl/>
        </w:rPr>
        <w:t>פ' שיפמן</w:t>
      </w:r>
      <w:r w:rsidRPr="00A10DCD">
        <w:rPr>
          <w:rFonts w:hint="cs"/>
          <w:rtl/>
        </w:rPr>
        <w:t xml:space="preserve"> אֲמָרָם (פ' שיפמן </w:t>
      </w:r>
      <w:r w:rsidRPr="00A10DCD">
        <w:rPr>
          <w:rFonts w:ascii="Century" w:hAnsi="Century" w:cs="Miriam" w:hint="eastAsia"/>
          <w:b/>
          <w:spacing w:val="0"/>
          <w:sz w:val="22"/>
          <w:szCs w:val="24"/>
          <w:rtl/>
        </w:rPr>
        <w:t>דיני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המשפחה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בישראל</w:t>
      </w:r>
      <w:r w:rsidRPr="00A10DCD">
        <w:rPr>
          <w:rFonts w:hint="cs"/>
          <w:rtl/>
        </w:rPr>
        <w:t xml:space="preserve"> (כרך א', התשמ"ד), גם השופט </w:t>
      </w:r>
      <w:r w:rsidRPr="00A10DCD">
        <w:rPr>
          <w:rFonts w:ascii="Century" w:hAnsi="Century" w:cs="Miriam" w:hint="cs"/>
          <w:b/>
          <w:spacing w:val="0"/>
          <w:sz w:val="22"/>
          <w:szCs w:val="24"/>
          <w:rtl/>
        </w:rPr>
        <w:t>חיים כהן</w:t>
      </w:r>
      <w:r w:rsidRPr="00A10DCD">
        <w:rPr>
          <w:rFonts w:hint="cs"/>
          <w:rtl/>
        </w:rPr>
        <w:t xml:space="preserve">: </w:t>
      </w:r>
      <w:r w:rsidRPr="00A10DCD">
        <w:rPr>
          <w:rFonts w:ascii="Century" w:hAnsi="Century" w:cs="Miriam" w:hint="cs"/>
          <w:b/>
          <w:spacing w:val="0"/>
          <w:sz w:val="22"/>
          <w:szCs w:val="24"/>
          <w:rtl/>
        </w:rPr>
        <w:t>"אם כי חוק הרבנות הראשית לישראל, תש"ם-1980, אינו מונה את הגיורים בין תפקידיה של מועצת הרבנות הראשית, על כל פנים הרבנות הראשית לישראל משמשת רשות דתית יהודית עליונה על-פי דין. ואמנם, השתרש בארץ ישראל מקדמת דנא המנהג, הנראה לי כיום כמחייב, שהגיורים הנעשים בארץ אינם נעשים אלא על-ידי מי שהוסמך לכך על-ידי הרבנות הראשית, או שהרבנות הראשית סמכה את ידה עליו למפרע</w:t>
      </w:r>
      <w:r w:rsidRPr="00A10DCD">
        <w:rPr>
          <w:rFonts w:hint="cs"/>
          <w:rtl/>
        </w:rPr>
        <w:t xml:space="preserve">" (ח' ה' כהן </w:t>
      </w:r>
      <w:r w:rsidRPr="00A10DCD">
        <w:rPr>
          <w:rFonts w:ascii="Century" w:hAnsi="Century" w:cs="Miriam" w:hint="eastAsia"/>
          <w:b/>
          <w:spacing w:val="0"/>
          <w:sz w:val="22"/>
          <w:szCs w:val="24"/>
          <w:rtl/>
        </w:rPr>
        <w:t>המשפט</w:t>
      </w:r>
      <w:r w:rsidRPr="00A10DCD">
        <w:rPr>
          <w:rFonts w:hint="cs"/>
          <w:rtl/>
        </w:rPr>
        <w:t xml:space="preserve"> 494 (התשנ"ב)). כך גם פרופ' </w:t>
      </w:r>
      <w:r w:rsidRPr="00A10DCD">
        <w:rPr>
          <w:rFonts w:ascii="Century" w:hAnsi="Century" w:cs="Miriam" w:hint="cs"/>
          <w:b/>
          <w:spacing w:val="0"/>
          <w:sz w:val="22"/>
          <w:szCs w:val="24"/>
          <w:rtl/>
        </w:rPr>
        <w:t>מ' קורינאלדי</w:t>
      </w:r>
      <w:r w:rsidRPr="00A10DCD">
        <w:rPr>
          <w:rFonts w:hint="cs"/>
          <w:rtl/>
        </w:rPr>
        <w:t xml:space="preserve"> (מ' קורינאלדי </w:t>
      </w:r>
      <w:r w:rsidRPr="00A10DCD">
        <w:rPr>
          <w:rtl/>
        </w:rPr>
        <w:t xml:space="preserve">"סמכות ומהות בענייני גיור (פרשת פלונית נ' ביה"ד הרבני רחובות)" </w:t>
      </w:r>
      <w:r w:rsidRPr="00A10DCD">
        <w:rPr>
          <w:rFonts w:ascii="Century" w:hAnsi="Century" w:cs="Miriam" w:hint="eastAsia"/>
          <w:b/>
          <w:spacing w:val="0"/>
          <w:sz w:val="22"/>
          <w:szCs w:val="24"/>
          <w:rtl/>
        </w:rPr>
        <w:t>המשפט</w:t>
      </w:r>
      <w:r w:rsidRPr="00A10DCD">
        <w:rPr>
          <w:rtl/>
        </w:rPr>
        <w:t xml:space="preserve"> א 303 (1992)</w:t>
      </w:r>
      <w:r w:rsidRPr="00A10DCD">
        <w:rPr>
          <w:rFonts w:hint="cs"/>
          <w:rtl/>
        </w:rPr>
        <w:t xml:space="preserve">), ועוד רבים וטובים. מסקנה דומה ניתן להסיק גם ממכתבו מיום 30.1.1972 של היועץ המשפטי לממשלה דאז, </w:t>
      </w:r>
      <w:r w:rsidRPr="00A10DCD">
        <w:rPr>
          <w:rFonts w:ascii="Century" w:hAnsi="Century" w:cs="Miriam" w:hint="cs"/>
          <w:b/>
          <w:spacing w:val="0"/>
          <w:sz w:val="22"/>
          <w:szCs w:val="24"/>
          <w:rtl/>
        </w:rPr>
        <w:t>מאיר שמגר</w:t>
      </w:r>
      <w:r w:rsidRPr="00A10DCD">
        <w:rPr>
          <w:rFonts w:hint="cs"/>
          <w:rtl/>
        </w:rPr>
        <w:t>, אל מזכיר הממשלה:</w:t>
      </w:r>
      <w:r w:rsidRPr="00A10DCD">
        <w:rPr>
          <w:rFonts w:hint="cs"/>
        </w:rPr>
        <w:t xml:space="preserve"> </w:t>
      </w:r>
      <w:r w:rsidRPr="00A10DCD">
        <w:rPr>
          <w:rFonts w:ascii="Century" w:hAnsi="Century" w:cs="Miriam" w:hint="cs"/>
          <w:b/>
          <w:spacing w:val="0"/>
          <w:sz w:val="22"/>
          <w:szCs w:val="24"/>
          <w:rtl/>
        </w:rPr>
        <w:t>"בהמשך לשיחתנו, ריכזתי את הנקודות העיקריות אשר לגביהן תהיה משמעות לכך שלא נאריך את תוקף פעולתם של הרבנים הראשיים ומועצת הרבנות הראשית: [...] לפי פקודת העדה הדתית (המרה) הרי אדם שהמיר את עדתו הדתית ומבקש כי ינתן תוקף חוקי לאותה המרה, יקבל מאת ראש העדה הדתית אליה נספח, או מאת אדם אשר הוכר ע"י ראש העדה כראש מקומי של אותה עדה דתית, תעודת אישור המעידה שנתקבל אל אותה עדה (סעיף 2 לפקודה). לשון אחרת, ניתן לקבל את האישור לא רק מרב ראשי אלא גם מרב עיר"</w:t>
      </w:r>
      <w:r w:rsidRPr="00A10DCD">
        <w:rPr>
          <w:rFonts w:hint="cs"/>
          <w:rtl/>
        </w:rPr>
        <w:t xml:space="preserve">. ראויים לציון גם דברי היועץ המשפטי לממשלה דאז, </w:t>
      </w:r>
      <w:r w:rsidRPr="00A10DCD">
        <w:rPr>
          <w:rFonts w:ascii="Century" w:hAnsi="Century" w:cs="Miriam" w:hint="cs"/>
          <w:b/>
          <w:spacing w:val="0"/>
          <w:sz w:val="22"/>
          <w:szCs w:val="24"/>
          <w:rtl/>
        </w:rPr>
        <w:t>אהרן ברק</w:t>
      </w:r>
      <w:r w:rsidRPr="00A10DCD">
        <w:rPr>
          <w:rFonts w:hint="cs"/>
          <w:rtl/>
        </w:rPr>
        <w:t xml:space="preserve">, במכתבו מיום 26.8.1976 אל הרב שלמה גורן, הרב הראשי לישראל בעת ההיא: </w:t>
      </w:r>
      <w:r w:rsidRPr="00A10DCD">
        <w:rPr>
          <w:rFonts w:ascii="Century" w:hAnsi="Century" w:cs="Miriam" w:hint="cs"/>
          <w:b/>
          <w:spacing w:val="0"/>
          <w:sz w:val="22"/>
          <w:szCs w:val="24"/>
          <w:rtl/>
        </w:rPr>
        <w:t>"אשר לגיור בבתי הדין הרבניים, למיטב ידיעתי עושים בתי הדין הרבניים במדינה (וקודם למדינה) הליכי גיור שנים מרובות, ומקובל שהליכים אלו תופסים על-פי הדין הדתי והם על דעת 'ראש העדה'. מטעם זה מוכרים אותם גיורים ע"י רשויות המדינה"</w:t>
      </w:r>
      <w:r w:rsidRPr="00A10DCD">
        <w:rPr>
          <w:rFonts w:hint="cs"/>
          <w:rtl/>
        </w:rPr>
        <w:t xml:space="preserve">. </w:t>
      </w:r>
    </w:p>
    <w:p w14:paraId="7BD17D37" w14:textId="77777777" w:rsidR="002E6D1C" w:rsidRPr="00A10DCD" w:rsidRDefault="002E6D1C" w:rsidP="002E6D1C">
      <w:pPr>
        <w:pStyle w:val="Ruller4"/>
        <w:numPr>
          <w:ilvl w:val="0"/>
          <w:numId w:val="0"/>
        </w:numPr>
        <w:rPr>
          <w:rtl/>
        </w:rPr>
      </w:pPr>
    </w:p>
    <w:p w14:paraId="2EBD9FFE" w14:textId="77777777" w:rsidR="002E6D1C" w:rsidRPr="00A10DCD" w:rsidRDefault="002E6D1C" w:rsidP="002E6D1C">
      <w:pPr>
        <w:pStyle w:val="Ruller4"/>
        <w:numPr>
          <w:ilvl w:val="0"/>
          <w:numId w:val="0"/>
        </w:numPr>
        <w:rPr>
          <w:rtl/>
        </w:rPr>
      </w:pPr>
      <w:r w:rsidRPr="00A10DCD">
        <w:rPr>
          <w:rFonts w:hint="cs"/>
          <w:rtl/>
        </w:rPr>
        <w:t>7.</w:t>
      </w:r>
      <w:r w:rsidRPr="00A10DCD">
        <w:rPr>
          <w:rFonts w:hint="cs"/>
          <w:rtl/>
        </w:rPr>
        <w:tab/>
        <w:t xml:space="preserve">עינינו הרואות: רבים, מלומדים וחשובים </w:t>
      </w:r>
      <w:r w:rsidRPr="00A10DCD">
        <w:rPr>
          <w:rtl/>
        </w:rPr>
        <w:t>–</w:t>
      </w:r>
      <w:r w:rsidRPr="00A10DCD">
        <w:rPr>
          <w:rFonts w:hint="cs"/>
          <w:rtl/>
        </w:rPr>
        <w:t xml:space="preserve"> מן הרשות המחוקקת, הרשות המבצעת, והרשות השופטת </w:t>
      </w:r>
      <w:r w:rsidRPr="00A10DCD">
        <w:rPr>
          <w:rtl/>
        </w:rPr>
        <w:t>–</w:t>
      </w:r>
      <w:r w:rsidRPr="00A10DCD">
        <w:rPr>
          <w:rFonts w:hint="cs"/>
          <w:rtl/>
        </w:rPr>
        <w:t xml:space="preserve"> מעידים על השקפתם המקצועית ועל הדעה הרוֹוחת עשרות בשנים. דורשי-רשומות לבטח ימצאו בקעה להתגדר בה, בשינוי שחל בעמדת מקצת מהנזכרים לעיל, אם מחמת שדברים אשר רואים משם (</w:t>
      </w:r>
      <w:r w:rsidRPr="00A10DCD">
        <w:rPr>
          <w:rFonts w:ascii="Century" w:hAnsi="Century" w:cs="Miriam" w:hint="cs"/>
          <w:b/>
          <w:spacing w:val="0"/>
          <w:sz w:val="22"/>
          <w:szCs w:val="24"/>
          <w:rtl/>
        </w:rPr>
        <w:t>חיים כהן</w:t>
      </w:r>
      <w:r w:rsidRPr="00A10DCD">
        <w:rPr>
          <w:rFonts w:hint="cs"/>
          <w:rtl/>
        </w:rPr>
        <w:t xml:space="preserve"> בספרו), לא רואים מכאן (בפסיקתו); אם משום שדברים אשר ראו </w:t>
      </w:r>
      <w:r w:rsidRPr="00A10DCD">
        <w:rPr>
          <w:rFonts w:ascii="Century" w:hAnsi="Century" w:cs="Miriam" w:hint="cs"/>
          <w:b/>
          <w:spacing w:val="0"/>
          <w:sz w:val="22"/>
          <w:szCs w:val="24"/>
          <w:rtl/>
        </w:rPr>
        <w:t xml:space="preserve">מאיר שמגר </w:t>
      </w:r>
      <w:r w:rsidRPr="00A10DCD">
        <w:rPr>
          <w:rFonts w:hint="cs"/>
          <w:rtl/>
        </w:rPr>
        <w:t>ו</w:t>
      </w:r>
      <w:r w:rsidRPr="00A10DCD">
        <w:rPr>
          <w:rFonts w:ascii="Century" w:hAnsi="Century" w:cs="Miriam" w:hint="cs"/>
          <w:b/>
          <w:spacing w:val="0"/>
          <w:sz w:val="22"/>
          <w:szCs w:val="24"/>
          <w:rtl/>
        </w:rPr>
        <w:t>אהרן ברק</w:t>
      </w:r>
      <w:r w:rsidRPr="00A10DCD">
        <w:rPr>
          <w:rFonts w:hint="cs"/>
          <w:rtl/>
        </w:rPr>
        <w:t xml:space="preserve"> בתפקיד היועץ המשפטי לממשלה, לא ראו על כס המשפט; יהא אשר יהא הטעם לשינוי כזה או אחר </w:t>
      </w:r>
      <w:r w:rsidRPr="00A10DCD">
        <w:rPr>
          <w:rtl/>
        </w:rPr>
        <w:t>–</w:t>
      </w:r>
      <w:r w:rsidRPr="00A10DCD">
        <w:rPr>
          <w:rFonts w:hint="cs"/>
          <w:rtl/>
        </w:rPr>
        <w:t xml:space="preserve"> שינויי העיתים משפיעים גם על הדינים </w:t>
      </w:r>
      <w:r w:rsidRPr="00A10DCD">
        <w:rPr>
          <w:rtl/>
        </w:rPr>
        <w:t>–</w:t>
      </w:r>
      <w:r w:rsidRPr="00A10DCD">
        <w:rPr>
          <w:rFonts w:hint="cs"/>
          <w:rtl/>
        </w:rPr>
        <w:t xml:space="preserve"> ברי כי שָׂררה דעה אחרת, לגיטימית, קנתה לה שביתה, להלכה ולמעשה, עד אשר חלה תפנית ונשתרשה ההלכה הפסוקה. ומדוע באתי להזכיר נשכחות? כדי לומר, </w:t>
      </w:r>
      <w:r w:rsidRPr="0088777B">
        <w:rPr>
          <w:rFonts w:hint="cs"/>
          <w:highlight w:val="yellow"/>
          <w:rtl/>
        </w:rPr>
        <w:t>שאת מה שנבצר ממני כשופט לעשות ב</w:t>
      </w:r>
      <w:r w:rsidRPr="0088777B">
        <w:rPr>
          <w:rFonts w:ascii="Century" w:hAnsi="Century" w:cs="Miriam" w:hint="cs"/>
          <w:b/>
          <w:spacing w:val="0"/>
          <w:sz w:val="22"/>
          <w:szCs w:val="24"/>
          <w:highlight w:val="yellow"/>
          <w:rtl/>
        </w:rPr>
        <w:t>פסיקה</w:t>
      </w:r>
      <w:r w:rsidRPr="0088777B">
        <w:rPr>
          <w:rFonts w:hint="cs"/>
          <w:highlight w:val="yellow"/>
          <w:rtl/>
        </w:rPr>
        <w:t>, רשאי המחוקק לעשות ב</w:t>
      </w:r>
      <w:r w:rsidRPr="0088777B">
        <w:rPr>
          <w:rFonts w:ascii="Century" w:hAnsi="Century" w:cs="Miriam" w:hint="cs"/>
          <w:b/>
          <w:spacing w:val="0"/>
          <w:sz w:val="22"/>
          <w:szCs w:val="24"/>
          <w:highlight w:val="yellow"/>
          <w:rtl/>
        </w:rPr>
        <w:t>חקיקה</w:t>
      </w:r>
      <w:r w:rsidRPr="0088777B">
        <w:rPr>
          <w:rFonts w:hint="cs"/>
          <w:highlight w:val="yellow"/>
          <w:rtl/>
        </w:rPr>
        <w:t>.</w:t>
      </w:r>
      <w:r w:rsidRPr="00A10DCD">
        <w:rPr>
          <w:rFonts w:hint="cs"/>
          <w:rtl/>
        </w:rPr>
        <w:t xml:space="preserve"> </w:t>
      </w:r>
    </w:p>
    <w:p w14:paraId="3BAF943D" w14:textId="77777777" w:rsidR="002E6D1C" w:rsidRPr="00A10DCD" w:rsidRDefault="002E6D1C" w:rsidP="002E6D1C">
      <w:pPr>
        <w:pStyle w:val="Ruller41"/>
        <w:rPr>
          <w:rtl/>
        </w:rPr>
      </w:pPr>
    </w:p>
    <w:p w14:paraId="59D6AE24" w14:textId="77777777" w:rsidR="002E6D1C" w:rsidRPr="00A10DCD" w:rsidRDefault="002E6D1C" w:rsidP="002E6D1C">
      <w:pPr>
        <w:pStyle w:val="Ruller41"/>
        <w:rPr>
          <w:rtl/>
        </w:rPr>
      </w:pPr>
      <w:r w:rsidRPr="00A10DCD">
        <w:rPr>
          <w:rFonts w:hint="cs"/>
          <w:rtl/>
        </w:rPr>
        <w:t>8.</w:t>
      </w:r>
      <w:r w:rsidRPr="00A10DCD">
        <w:rPr>
          <w:rFonts w:hint="cs"/>
          <w:rtl/>
        </w:rPr>
        <w:tab/>
        <w:t>משהוסיף המחוקק לשקוט אל שמריו, גם לאחר שבית המשפט תחם את תחום התפרשׂותה של פקודת העדה הדתית (המרה), וכשסוגיית הגיור שבה ועלתה על הפרק, פסק בית המשפט, כי יש לאפשר רישום של מתגיירים ב</w:t>
      </w:r>
      <w:r w:rsidRPr="00A10DCD">
        <w:rPr>
          <w:rFonts w:ascii="Century" w:hAnsi="Century" w:cs="Miriam" w:hint="cs"/>
          <w:b/>
          <w:spacing w:val="0"/>
          <w:szCs w:val="24"/>
          <w:rtl/>
        </w:rPr>
        <w:t>מרשם האוכלוסין</w:t>
      </w:r>
      <w:r w:rsidRPr="00A10DCD">
        <w:rPr>
          <w:rFonts w:hint="cs"/>
          <w:rtl/>
        </w:rPr>
        <w:t xml:space="preserve">, וזאת על יסוד תעודה ציבורית, גם כשמדובר בגיור פרטי, רפורמי או קונסרבטיבי, שנעשה </w:t>
      </w:r>
      <w:r w:rsidRPr="00A10DCD">
        <w:rPr>
          <w:rFonts w:ascii="Century" w:hAnsi="Century" w:cs="Miriam" w:hint="cs"/>
          <w:b/>
          <w:spacing w:val="0"/>
          <w:szCs w:val="24"/>
          <w:rtl/>
        </w:rPr>
        <w:t>בתחומי ישראל</w:t>
      </w:r>
      <w:r w:rsidRPr="00A10DCD">
        <w:rPr>
          <w:rFonts w:hint="cs"/>
          <w:rtl/>
        </w:rPr>
        <w:t xml:space="preserve"> (</w:t>
      </w:r>
      <w:r w:rsidRPr="00A10DCD">
        <w:rPr>
          <w:rFonts w:hint="eastAsia"/>
          <w:rtl/>
        </w:rPr>
        <w:t>בג</w:t>
      </w:r>
      <w:r w:rsidRPr="00A10DCD">
        <w:rPr>
          <w:rtl/>
        </w:rPr>
        <w:t>"</w:t>
      </w:r>
      <w:r w:rsidRPr="00A10DCD">
        <w:rPr>
          <w:rFonts w:hint="eastAsia"/>
          <w:rtl/>
        </w:rPr>
        <w:t>ץ</w:t>
      </w:r>
      <w:r w:rsidRPr="00A10DCD">
        <w:rPr>
          <w:rtl/>
        </w:rPr>
        <w:t xml:space="preserve"> 5070/95 </w:t>
      </w:r>
      <w:r w:rsidRPr="00A10DCD">
        <w:rPr>
          <w:rFonts w:ascii="Century" w:hAnsi="Century" w:cs="Miriam" w:hint="eastAsia"/>
          <w:b/>
          <w:spacing w:val="0"/>
          <w:szCs w:val="24"/>
          <w:rtl/>
        </w:rPr>
        <w:t>נעמת</w:t>
      </w:r>
      <w:r w:rsidRPr="00A10DCD">
        <w:rPr>
          <w:rFonts w:ascii="Century" w:hAnsi="Century" w:cs="Miriam"/>
          <w:b/>
          <w:spacing w:val="0"/>
          <w:szCs w:val="24"/>
          <w:rtl/>
        </w:rPr>
        <w:t xml:space="preserve"> </w:t>
      </w:r>
      <w:r w:rsidRPr="00A10DCD">
        <w:rPr>
          <w:rFonts w:ascii="Century" w:hAnsi="Century"/>
          <w:rtl/>
        </w:rPr>
        <w:t>–</w:t>
      </w:r>
      <w:r w:rsidRPr="00A10DCD">
        <w:rPr>
          <w:rFonts w:ascii="Century" w:hAnsi="Century" w:cs="Miriam"/>
          <w:b/>
          <w:spacing w:val="0"/>
          <w:szCs w:val="24"/>
          <w:rtl/>
        </w:rPr>
        <w:t xml:space="preserve"> </w:t>
      </w:r>
      <w:r w:rsidRPr="00A10DCD">
        <w:rPr>
          <w:rFonts w:ascii="Century" w:hAnsi="Century" w:cs="Miriam" w:hint="eastAsia"/>
          <w:b/>
          <w:spacing w:val="0"/>
          <w:szCs w:val="24"/>
          <w:rtl/>
        </w:rPr>
        <w:t>תנועת</w:t>
      </w:r>
      <w:r w:rsidRPr="00A10DCD">
        <w:rPr>
          <w:rFonts w:ascii="Century" w:hAnsi="Century" w:cs="Miriam"/>
          <w:b/>
          <w:spacing w:val="0"/>
          <w:szCs w:val="24"/>
          <w:rtl/>
        </w:rPr>
        <w:t xml:space="preserve"> </w:t>
      </w:r>
      <w:r w:rsidRPr="00A10DCD">
        <w:rPr>
          <w:rFonts w:ascii="Century" w:hAnsi="Century" w:cs="Miriam" w:hint="eastAsia"/>
          <w:b/>
          <w:spacing w:val="0"/>
          <w:szCs w:val="24"/>
          <w:rtl/>
        </w:rPr>
        <w:t>נשים</w:t>
      </w:r>
      <w:r w:rsidRPr="00A10DCD">
        <w:rPr>
          <w:rFonts w:ascii="Century" w:hAnsi="Century" w:cs="Miriam"/>
          <w:b/>
          <w:spacing w:val="0"/>
          <w:szCs w:val="24"/>
          <w:rtl/>
        </w:rPr>
        <w:t xml:space="preserve"> </w:t>
      </w:r>
      <w:r w:rsidRPr="00A10DCD">
        <w:rPr>
          <w:rFonts w:ascii="Century" w:hAnsi="Century" w:cs="Miriam" w:hint="eastAsia"/>
          <w:b/>
          <w:spacing w:val="0"/>
          <w:szCs w:val="24"/>
          <w:rtl/>
        </w:rPr>
        <w:t>עובדות</w:t>
      </w:r>
      <w:r w:rsidRPr="00A10DCD">
        <w:rPr>
          <w:rFonts w:ascii="Century" w:hAnsi="Century" w:cs="Miriam"/>
          <w:b/>
          <w:spacing w:val="0"/>
          <w:szCs w:val="24"/>
          <w:rtl/>
        </w:rPr>
        <w:t xml:space="preserve"> </w:t>
      </w:r>
      <w:r w:rsidRPr="00A10DCD">
        <w:rPr>
          <w:rFonts w:ascii="Century" w:hAnsi="Century" w:cs="Miriam" w:hint="eastAsia"/>
          <w:b/>
          <w:spacing w:val="0"/>
          <w:szCs w:val="24"/>
          <w:rtl/>
        </w:rPr>
        <w:t>ומתנדבות</w:t>
      </w:r>
      <w:r w:rsidRPr="00A10DCD">
        <w:rPr>
          <w:rFonts w:ascii="Century" w:hAnsi="Century" w:cs="Miriam"/>
          <w:b/>
          <w:spacing w:val="0"/>
          <w:szCs w:val="24"/>
          <w:rtl/>
        </w:rPr>
        <w:t xml:space="preserve"> </w:t>
      </w:r>
      <w:r w:rsidRPr="00A10DCD">
        <w:rPr>
          <w:rFonts w:ascii="Century" w:hAnsi="Century" w:cs="Miriam" w:hint="eastAsia"/>
          <w:b/>
          <w:spacing w:val="0"/>
          <w:szCs w:val="24"/>
          <w:rtl/>
        </w:rPr>
        <w:t>נ</w:t>
      </w:r>
      <w:r w:rsidRPr="00A10DCD">
        <w:rPr>
          <w:rFonts w:ascii="Century" w:hAnsi="Century" w:cs="Miriam"/>
          <w:b/>
          <w:spacing w:val="0"/>
          <w:szCs w:val="24"/>
          <w:rtl/>
        </w:rPr>
        <w:t xml:space="preserve">' </w:t>
      </w:r>
      <w:r w:rsidRPr="00A10DCD">
        <w:rPr>
          <w:rFonts w:ascii="Century" w:hAnsi="Century" w:cs="Miriam" w:hint="eastAsia"/>
          <w:b/>
          <w:spacing w:val="0"/>
          <w:szCs w:val="24"/>
          <w:rtl/>
        </w:rPr>
        <w:t>שר</w:t>
      </w:r>
      <w:r w:rsidRPr="00A10DCD">
        <w:rPr>
          <w:rFonts w:ascii="Century" w:hAnsi="Century" w:cs="Miriam"/>
          <w:b/>
          <w:spacing w:val="0"/>
          <w:szCs w:val="24"/>
          <w:rtl/>
        </w:rPr>
        <w:t xml:space="preserve"> </w:t>
      </w:r>
      <w:r w:rsidRPr="00A10DCD">
        <w:rPr>
          <w:rFonts w:ascii="Century" w:hAnsi="Century" w:cs="Miriam" w:hint="eastAsia"/>
          <w:b/>
          <w:spacing w:val="0"/>
          <w:szCs w:val="24"/>
          <w:rtl/>
        </w:rPr>
        <w:t>הפנים</w:t>
      </w:r>
      <w:r w:rsidRPr="00A10DCD">
        <w:rPr>
          <w:rtl/>
        </w:rPr>
        <w:t xml:space="preserve">, </w:t>
      </w:r>
      <w:r w:rsidRPr="00A10DCD">
        <w:rPr>
          <w:rFonts w:hint="eastAsia"/>
          <w:rtl/>
        </w:rPr>
        <w:t>פ</w:t>
      </w:r>
      <w:r w:rsidRPr="00A10DCD">
        <w:rPr>
          <w:rtl/>
        </w:rPr>
        <w:t>"</w:t>
      </w:r>
      <w:r w:rsidRPr="00A10DCD">
        <w:rPr>
          <w:rFonts w:hint="eastAsia"/>
          <w:rtl/>
        </w:rPr>
        <w:t>ד</w:t>
      </w:r>
      <w:r w:rsidRPr="00A10DCD">
        <w:rPr>
          <w:rtl/>
        </w:rPr>
        <w:t xml:space="preserve"> </w:t>
      </w:r>
      <w:r w:rsidRPr="00A10DCD">
        <w:rPr>
          <w:rFonts w:hint="eastAsia"/>
          <w:rtl/>
        </w:rPr>
        <w:t>נו</w:t>
      </w:r>
      <w:r w:rsidRPr="00A10DCD">
        <w:rPr>
          <w:rtl/>
        </w:rPr>
        <w:t>(2) 721 (2002)</w:t>
      </w:r>
      <w:r w:rsidRPr="00A10DCD">
        <w:rPr>
          <w:rFonts w:hint="cs"/>
          <w:rtl/>
        </w:rPr>
        <w:t xml:space="preserve">). היה זה צעד נוסף, גם ביחס למה שנפסק 13 שנים קודם לכן, כי יש לרשום במרשם האוכלוסין גיור שנעשה </w:t>
      </w:r>
      <w:r w:rsidRPr="00A10DCD">
        <w:rPr>
          <w:rFonts w:ascii="Century" w:hAnsi="Century" w:cs="Miriam" w:hint="cs"/>
          <w:b/>
          <w:spacing w:val="0"/>
          <w:szCs w:val="24"/>
          <w:rtl/>
        </w:rPr>
        <w:t>מחוץ לתחומי ישראל</w:t>
      </w:r>
      <w:r w:rsidRPr="00A10DCD">
        <w:rPr>
          <w:rFonts w:hint="cs"/>
          <w:rtl/>
        </w:rPr>
        <w:t xml:space="preserve">; כי לשם כך די בהצהרה על אודות הגיור, בצירוף מסמך המעיד על גיור בקהילה יהודית כלשהי </w:t>
      </w:r>
      <w:r w:rsidRPr="00A10DCD">
        <w:rPr>
          <w:rFonts w:ascii="Century" w:hAnsi="Century" w:cs="Miriam" w:hint="cs"/>
          <w:b/>
          <w:spacing w:val="0"/>
          <w:szCs w:val="24"/>
          <w:rtl/>
        </w:rPr>
        <w:t>בחו"ל</w:t>
      </w:r>
      <w:r w:rsidRPr="00A10DCD">
        <w:rPr>
          <w:rFonts w:hint="cs"/>
          <w:rtl/>
        </w:rPr>
        <w:t xml:space="preserve"> ו</w:t>
      </w:r>
      <w:r w:rsidRPr="00A10DCD">
        <w:rPr>
          <w:rFonts w:ascii="Century" w:hAnsi="Century" w:cs="Miriam" w:hint="cs"/>
          <w:b/>
          <w:spacing w:val="0"/>
          <w:szCs w:val="24"/>
          <w:rtl/>
        </w:rPr>
        <w:t>"</w:t>
      </w:r>
      <w:r w:rsidRPr="00A10DCD">
        <w:rPr>
          <w:rFonts w:ascii="Century" w:hAnsi="Century" w:cs="Miriam" w:hint="eastAsia"/>
          <w:b/>
          <w:spacing w:val="0"/>
          <w:szCs w:val="24"/>
          <w:rtl/>
        </w:rPr>
        <w:t>אין</w:t>
      </w:r>
      <w:r w:rsidRPr="00A10DCD">
        <w:rPr>
          <w:rFonts w:ascii="Century" w:hAnsi="Century" w:cs="Miriam"/>
          <w:b/>
          <w:spacing w:val="0"/>
          <w:szCs w:val="24"/>
          <w:rtl/>
        </w:rPr>
        <w:t xml:space="preserve"> </w:t>
      </w:r>
      <w:r w:rsidRPr="00A10DCD">
        <w:rPr>
          <w:rFonts w:ascii="Century" w:hAnsi="Century" w:cs="Miriam" w:hint="eastAsia"/>
          <w:b/>
          <w:spacing w:val="0"/>
          <w:szCs w:val="24"/>
          <w:rtl/>
        </w:rPr>
        <w:t>נפקא</w:t>
      </w:r>
      <w:r w:rsidRPr="00A10DCD">
        <w:rPr>
          <w:rFonts w:ascii="Century" w:hAnsi="Century" w:cs="Miriam"/>
          <w:b/>
          <w:spacing w:val="0"/>
          <w:szCs w:val="24"/>
          <w:rtl/>
        </w:rPr>
        <w:t xml:space="preserve"> </w:t>
      </w:r>
      <w:r w:rsidRPr="00A10DCD">
        <w:rPr>
          <w:rFonts w:ascii="Century" w:hAnsi="Century" w:cs="Miriam" w:hint="eastAsia"/>
          <w:b/>
          <w:spacing w:val="0"/>
          <w:szCs w:val="24"/>
          <w:rtl/>
        </w:rPr>
        <w:t>מינה</w:t>
      </w:r>
      <w:r w:rsidRPr="00A10DCD">
        <w:rPr>
          <w:rFonts w:ascii="Century" w:hAnsi="Century" w:cs="Miriam"/>
          <w:b/>
          <w:spacing w:val="0"/>
          <w:szCs w:val="24"/>
          <w:rtl/>
        </w:rPr>
        <w:t xml:space="preserve">, </w:t>
      </w:r>
      <w:r w:rsidRPr="00A10DCD">
        <w:rPr>
          <w:rFonts w:ascii="Century" w:hAnsi="Century" w:cs="Miriam" w:hint="eastAsia"/>
          <w:b/>
          <w:spacing w:val="0"/>
          <w:szCs w:val="24"/>
          <w:rtl/>
        </w:rPr>
        <w:t>אם</w:t>
      </w:r>
      <w:r w:rsidRPr="00A10DCD">
        <w:rPr>
          <w:rFonts w:ascii="Century" w:hAnsi="Century" w:cs="Miriam"/>
          <w:b/>
          <w:spacing w:val="0"/>
          <w:szCs w:val="24"/>
          <w:rtl/>
        </w:rPr>
        <w:t xml:space="preserve"> </w:t>
      </w:r>
      <w:r w:rsidRPr="00A10DCD">
        <w:rPr>
          <w:rFonts w:ascii="Century" w:hAnsi="Century" w:cs="Miriam" w:hint="eastAsia"/>
          <w:b/>
          <w:spacing w:val="0"/>
          <w:szCs w:val="24"/>
          <w:rtl/>
        </w:rPr>
        <w:t>הקהילה</w:t>
      </w:r>
      <w:r w:rsidRPr="00A10DCD">
        <w:rPr>
          <w:rFonts w:ascii="Century" w:hAnsi="Century" w:cs="Miriam"/>
          <w:b/>
          <w:spacing w:val="0"/>
          <w:szCs w:val="24"/>
          <w:rtl/>
        </w:rPr>
        <w:t xml:space="preserve"> </w:t>
      </w:r>
      <w:r w:rsidRPr="00A10DCD">
        <w:rPr>
          <w:rFonts w:ascii="Century" w:hAnsi="Century" w:cs="Miriam" w:hint="eastAsia"/>
          <w:b/>
          <w:spacing w:val="0"/>
          <w:szCs w:val="24"/>
          <w:rtl/>
        </w:rPr>
        <w:t>היא</w:t>
      </w:r>
      <w:r w:rsidRPr="00A10DCD">
        <w:rPr>
          <w:rFonts w:ascii="Century" w:hAnsi="Century" w:cs="Miriam"/>
          <w:b/>
          <w:spacing w:val="0"/>
          <w:szCs w:val="24"/>
          <w:rtl/>
        </w:rPr>
        <w:t xml:space="preserve"> </w:t>
      </w:r>
      <w:r w:rsidRPr="00A10DCD">
        <w:rPr>
          <w:rFonts w:ascii="Century" w:hAnsi="Century" w:cs="Miriam" w:hint="eastAsia"/>
          <w:b/>
          <w:spacing w:val="0"/>
          <w:szCs w:val="24"/>
          <w:rtl/>
        </w:rPr>
        <w:t>אורתודוקסית</w:t>
      </w:r>
      <w:r w:rsidRPr="00A10DCD">
        <w:rPr>
          <w:rFonts w:ascii="Century" w:hAnsi="Century" w:cs="Miriam"/>
          <w:b/>
          <w:spacing w:val="0"/>
          <w:szCs w:val="24"/>
          <w:rtl/>
        </w:rPr>
        <w:t xml:space="preserve">, </w:t>
      </w:r>
      <w:r w:rsidRPr="00A10DCD">
        <w:rPr>
          <w:rFonts w:ascii="Century" w:hAnsi="Century" w:cs="Miriam" w:hint="eastAsia"/>
          <w:b/>
          <w:spacing w:val="0"/>
          <w:szCs w:val="24"/>
          <w:rtl/>
        </w:rPr>
        <w:t>קונסרוואטיבית</w:t>
      </w:r>
      <w:r w:rsidRPr="00A10DCD">
        <w:rPr>
          <w:rFonts w:ascii="Century" w:hAnsi="Century" w:cs="Miriam"/>
          <w:b/>
          <w:spacing w:val="0"/>
          <w:szCs w:val="24"/>
          <w:rtl/>
        </w:rPr>
        <w:t xml:space="preserve"> </w:t>
      </w:r>
      <w:r w:rsidRPr="00A10DCD">
        <w:rPr>
          <w:rFonts w:ascii="Century" w:hAnsi="Century" w:cs="Miriam" w:hint="eastAsia"/>
          <w:b/>
          <w:spacing w:val="0"/>
          <w:szCs w:val="24"/>
          <w:rtl/>
        </w:rPr>
        <w:t>או</w:t>
      </w:r>
      <w:r w:rsidRPr="00A10DCD">
        <w:rPr>
          <w:rFonts w:ascii="Century" w:hAnsi="Century" w:cs="Miriam"/>
          <w:b/>
          <w:spacing w:val="0"/>
          <w:szCs w:val="24"/>
          <w:rtl/>
        </w:rPr>
        <w:t xml:space="preserve"> </w:t>
      </w:r>
      <w:r w:rsidRPr="00A10DCD">
        <w:rPr>
          <w:rFonts w:ascii="Century" w:hAnsi="Century" w:cs="Miriam" w:hint="eastAsia"/>
          <w:b/>
          <w:spacing w:val="0"/>
          <w:szCs w:val="24"/>
          <w:rtl/>
        </w:rPr>
        <w:t>רפורמית</w:t>
      </w:r>
      <w:r w:rsidRPr="00A10DCD">
        <w:rPr>
          <w:rFonts w:ascii="Century" w:hAnsi="Century" w:cs="Miriam" w:hint="cs"/>
          <w:b/>
          <w:spacing w:val="0"/>
          <w:szCs w:val="24"/>
          <w:rtl/>
        </w:rPr>
        <w:t>"</w:t>
      </w:r>
      <w:r w:rsidRPr="00A10DCD">
        <w:rPr>
          <w:rFonts w:hint="cs"/>
          <w:rtl/>
        </w:rPr>
        <w:t xml:space="preserve"> (בג"ץ </w:t>
      </w:r>
      <w:r w:rsidRPr="00A10DCD">
        <w:rPr>
          <w:rtl/>
        </w:rPr>
        <w:t xml:space="preserve">264/87 </w:t>
      </w:r>
      <w:r w:rsidRPr="00A10DCD">
        <w:rPr>
          <w:rFonts w:ascii="Century" w:hAnsi="Century" w:cs="Miriam" w:hint="eastAsia"/>
          <w:b/>
          <w:spacing w:val="0"/>
          <w:szCs w:val="24"/>
          <w:rtl/>
        </w:rPr>
        <w:t>התאחדות</w:t>
      </w:r>
      <w:r w:rsidRPr="00A10DCD">
        <w:rPr>
          <w:rFonts w:ascii="Century" w:hAnsi="Century" w:cs="Miriam"/>
          <w:b/>
          <w:spacing w:val="0"/>
          <w:szCs w:val="24"/>
          <w:rtl/>
        </w:rPr>
        <w:t xml:space="preserve"> </w:t>
      </w:r>
      <w:r w:rsidRPr="00A10DCD">
        <w:rPr>
          <w:rFonts w:ascii="Century" w:hAnsi="Century" w:cs="Miriam" w:hint="eastAsia"/>
          <w:b/>
          <w:spacing w:val="0"/>
          <w:szCs w:val="24"/>
          <w:rtl/>
        </w:rPr>
        <w:t>הספרדים</w:t>
      </w:r>
      <w:r w:rsidRPr="00A10DCD">
        <w:rPr>
          <w:rFonts w:ascii="Century" w:hAnsi="Century" w:cs="Miriam"/>
          <w:b/>
          <w:spacing w:val="0"/>
          <w:szCs w:val="24"/>
          <w:rtl/>
        </w:rPr>
        <w:t xml:space="preserve"> </w:t>
      </w:r>
      <w:r w:rsidRPr="00A10DCD">
        <w:rPr>
          <w:rFonts w:ascii="Century" w:hAnsi="Century" w:cs="Miriam" w:hint="eastAsia"/>
          <w:b/>
          <w:spacing w:val="0"/>
          <w:szCs w:val="24"/>
          <w:rtl/>
        </w:rPr>
        <w:t>שומרי</w:t>
      </w:r>
      <w:r w:rsidRPr="00A10DCD">
        <w:rPr>
          <w:rFonts w:ascii="Century" w:hAnsi="Century" w:cs="Miriam"/>
          <w:b/>
          <w:spacing w:val="0"/>
          <w:szCs w:val="24"/>
          <w:rtl/>
        </w:rPr>
        <w:t xml:space="preserve"> </w:t>
      </w:r>
      <w:r w:rsidRPr="00A10DCD">
        <w:rPr>
          <w:rFonts w:ascii="Century" w:hAnsi="Century" w:cs="Miriam" w:hint="eastAsia"/>
          <w:b/>
          <w:spacing w:val="0"/>
          <w:szCs w:val="24"/>
          <w:rtl/>
        </w:rPr>
        <w:t>תורה</w:t>
      </w:r>
      <w:r w:rsidRPr="00A10DCD">
        <w:rPr>
          <w:rFonts w:ascii="Century" w:hAnsi="Century" w:cs="Miriam"/>
          <w:b/>
          <w:spacing w:val="0"/>
          <w:szCs w:val="24"/>
          <w:rtl/>
        </w:rPr>
        <w:t xml:space="preserve"> </w:t>
      </w:r>
      <w:r w:rsidRPr="00A10DCD">
        <w:rPr>
          <w:rFonts w:ascii="Century" w:hAnsi="Century"/>
          <w:rtl/>
        </w:rPr>
        <w:t>–</w:t>
      </w:r>
      <w:r w:rsidRPr="00A10DCD">
        <w:rPr>
          <w:rFonts w:ascii="Century" w:hAnsi="Century" w:cs="Miriam" w:hint="cs"/>
          <w:b/>
          <w:spacing w:val="0"/>
          <w:szCs w:val="24"/>
          <w:rtl/>
        </w:rPr>
        <w:t xml:space="preserve"> </w:t>
      </w:r>
      <w:r w:rsidRPr="00A10DCD">
        <w:rPr>
          <w:rFonts w:ascii="Century" w:hAnsi="Century" w:cs="Miriam" w:hint="eastAsia"/>
          <w:b/>
          <w:spacing w:val="0"/>
          <w:szCs w:val="24"/>
          <w:rtl/>
        </w:rPr>
        <w:t>תנועת</w:t>
      </w:r>
      <w:r w:rsidRPr="00A10DCD">
        <w:rPr>
          <w:rFonts w:ascii="Century" w:hAnsi="Century" w:cs="Miriam"/>
          <w:b/>
          <w:spacing w:val="0"/>
          <w:szCs w:val="24"/>
          <w:rtl/>
        </w:rPr>
        <w:t xml:space="preserve"> </w:t>
      </w:r>
      <w:r w:rsidRPr="00A10DCD">
        <w:rPr>
          <w:rFonts w:ascii="Century" w:hAnsi="Century" w:cs="Miriam" w:hint="eastAsia"/>
          <w:b/>
          <w:spacing w:val="0"/>
          <w:szCs w:val="24"/>
          <w:rtl/>
        </w:rPr>
        <w:t>ש</w:t>
      </w:r>
      <w:r w:rsidRPr="00A10DCD">
        <w:rPr>
          <w:rFonts w:ascii="Century" w:hAnsi="Century" w:cs="Miriam"/>
          <w:b/>
          <w:spacing w:val="0"/>
          <w:szCs w:val="24"/>
          <w:rtl/>
        </w:rPr>
        <w:t>"</w:t>
      </w:r>
      <w:r w:rsidRPr="00A10DCD">
        <w:rPr>
          <w:rFonts w:ascii="Century" w:hAnsi="Century" w:cs="Miriam" w:hint="eastAsia"/>
          <w:b/>
          <w:spacing w:val="0"/>
          <w:szCs w:val="24"/>
          <w:rtl/>
        </w:rPr>
        <w:t>ס</w:t>
      </w:r>
      <w:r w:rsidRPr="00A10DCD">
        <w:rPr>
          <w:rFonts w:ascii="Century" w:hAnsi="Century" w:cs="Miriam"/>
          <w:b/>
          <w:spacing w:val="0"/>
          <w:szCs w:val="24"/>
          <w:rtl/>
        </w:rPr>
        <w:t xml:space="preserve"> </w:t>
      </w:r>
      <w:r w:rsidRPr="00A10DCD">
        <w:rPr>
          <w:rFonts w:ascii="Century" w:hAnsi="Century" w:cs="Miriam" w:hint="eastAsia"/>
          <w:b/>
          <w:spacing w:val="0"/>
          <w:szCs w:val="24"/>
          <w:rtl/>
        </w:rPr>
        <w:t>נ</w:t>
      </w:r>
      <w:r w:rsidRPr="00A10DCD">
        <w:rPr>
          <w:rFonts w:ascii="Century" w:hAnsi="Century" w:cs="Miriam"/>
          <w:b/>
          <w:spacing w:val="0"/>
          <w:szCs w:val="24"/>
          <w:rtl/>
        </w:rPr>
        <w:t xml:space="preserve">' </w:t>
      </w:r>
      <w:r w:rsidRPr="00A10DCD">
        <w:rPr>
          <w:rFonts w:ascii="Century" w:hAnsi="Century" w:cs="Miriam" w:hint="eastAsia"/>
          <w:b/>
          <w:spacing w:val="0"/>
          <w:szCs w:val="24"/>
          <w:rtl/>
        </w:rPr>
        <w:t>מנהל</w:t>
      </w:r>
      <w:r w:rsidRPr="00A10DCD">
        <w:rPr>
          <w:rFonts w:ascii="Century" w:hAnsi="Century" w:cs="Miriam"/>
          <w:b/>
          <w:spacing w:val="0"/>
          <w:szCs w:val="24"/>
          <w:rtl/>
        </w:rPr>
        <w:t xml:space="preserve"> </w:t>
      </w:r>
      <w:r w:rsidRPr="00A10DCD">
        <w:rPr>
          <w:rFonts w:ascii="Century" w:hAnsi="Century" w:cs="Miriam" w:hint="eastAsia"/>
          <w:b/>
          <w:spacing w:val="0"/>
          <w:szCs w:val="24"/>
          <w:rtl/>
        </w:rPr>
        <w:t>מינהל</w:t>
      </w:r>
      <w:r w:rsidRPr="00A10DCD">
        <w:rPr>
          <w:rFonts w:ascii="Century" w:hAnsi="Century" w:cs="Miriam"/>
          <w:b/>
          <w:spacing w:val="0"/>
          <w:szCs w:val="24"/>
          <w:rtl/>
        </w:rPr>
        <w:t xml:space="preserve"> </w:t>
      </w:r>
      <w:r w:rsidRPr="00A10DCD">
        <w:rPr>
          <w:rFonts w:ascii="Century" w:hAnsi="Century" w:cs="Miriam" w:hint="eastAsia"/>
          <w:b/>
          <w:spacing w:val="0"/>
          <w:szCs w:val="24"/>
          <w:rtl/>
        </w:rPr>
        <w:t>האוכלוסין</w:t>
      </w:r>
      <w:r w:rsidRPr="00A10DCD">
        <w:rPr>
          <w:rFonts w:ascii="Century" w:hAnsi="Century" w:cs="Miriam"/>
          <w:b/>
          <w:spacing w:val="0"/>
          <w:szCs w:val="24"/>
          <w:rtl/>
        </w:rPr>
        <w:t xml:space="preserve"> </w:t>
      </w:r>
      <w:r w:rsidRPr="00A10DCD">
        <w:rPr>
          <w:rFonts w:ascii="Century" w:hAnsi="Century" w:cs="Miriam" w:hint="eastAsia"/>
          <w:b/>
          <w:spacing w:val="0"/>
          <w:szCs w:val="24"/>
          <w:rtl/>
        </w:rPr>
        <w:t>במשרד</w:t>
      </w:r>
      <w:r w:rsidRPr="00A10DCD">
        <w:rPr>
          <w:rFonts w:ascii="Century" w:hAnsi="Century" w:cs="Miriam"/>
          <w:b/>
          <w:spacing w:val="0"/>
          <w:szCs w:val="24"/>
          <w:rtl/>
        </w:rPr>
        <w:t xml:space="preserve"> </w:t>
      </w:r>
      <w:r w:rsidRPr="00A10DCD">
        <w:rPr>
          <w:rFonts w:ascii="Century" w:hAnsi="Century" w:cs="Miriam" w:hint="eastAsia"/>
          <w:b/>
          <w:spacing w:val="0"/>
          <w:szCs w:val="24"/>
          <w:rtl/>
        </w:rPr>
        <w:t>הפנים</w:t>
      </w:r>
      <w:r w:rsidRPr="00A10DCD">
        <w:rPr>
          <w:rtl/>
        </w:rPr>
        <w:t>,</w:t>
      </w:r>
      <w:r w:rsidRPr="00A10DCD">
        <w:rPr>
          <w:rFonts w:hint="cs"/>
          <w:rtl/>
        </w:rPr>
        <w:t xml:space="preserve"> פ"ד</w:t>
      </w:r>
      <w:r w:rsidRPr="00A10DCD">
        <w:rPr>
          <w:rtl/>
        </w:rPr>
        <w:t xml:space="preserve"> </w:t>
      </w:r>
      <w:r w:rsidRPr="00A10DCD">
        <w:rPr>
          <w:rFonts w:hint="eastAsia"/>
          <w:rtl/>
        </w:rPr>
        <w:t>מג</w:t>
      </w:r>
      <w:r w:rsidRPr="00A10DCD">
        <w:rPr>
          <w:rtl/>
        </w:rPr>
        <w:t>(2) 723</w:t>
      </w:r>
      <w:r w:rsidRPr="00A10DCD">
        <w:rPr>
          <w:rFonts w:hint="cs"/>
          <w:rtl/>
        </w:rPr>
        <w:t xml:space="preserve"> (1989)). המשנה לנשיא </w:t>
      </w:r>
      <w:r w:rsidRPr="00A10DCD">
        <w:rPr>
          <w:rFonts w:ascii="Century" w:hAnsi="Century" w:cs="Miriam" w:hint="cs"/>
          <w:b/>
          <w:spacing w:val="0"/>
          <w:szCs w:val="24"/>
          <w:rtl/>
        </w:rPr>
        <w:t>מ' אלון</w:t>
      </w:r>
      <w:r w:rsidRPr="00A10DCD">
        <w:rPr>
          <w:rFonts w:hint="cs"/>
          <w:rtl/>
        </w:rPr>
        <w:t xml:space="preserve"> ציין שם בדעת מיעוט, כי המונח </w:t>
      </w:r>
      <w:r w:rsidRPr="00A10DCD">
        <w:rPr>
          <w:rFonts w:ascii="Century" w:hAnsi="Century" w:cs="Miriam" w:hint="cs"/>
          <w:b/>
          <w:spacing w:val="0"/>
          <w:szCs w:val="24"/>
          <w:rtl/>
        </w:rPr>
        <w:t>"נתגייר"</w:t>
      </w:r>
      <w:r w:rsidRPr="00A10DCD">
        <w:rPr>
          <w:rFonts w:hint="cs"/>
          <w:rtl/>
        </w:rPr>
        <w:t xml:space="preserve"> שבחוק השבות, </w:t>
      </w:r>
      <w:r w:rsidRPr="00A10DCD">
        <w:rPr>
          <w:rFonts w:ascii="FrankRuehl" w:hint="cs"/>
          <w:color w:val="000000"/>
          <w:rtl/>
        </w:rPr>
        <w:t xml:space="preserve">משמעותו גיור במובנו הפשוט, על-פי ההלכה, הגם שמדובר בעתירה לרישום בלבד, ולא להקניית מעמד: </w:t>
      </w:r>
      <w:r w:rsidRPr="00A10DCD">
        <w:rPr>
          <w:rFonts w:ascii="Century" w:hAnsi="Century" w:cs="Miriam" w:hint="cs"/>
          <w:b/>
          <w:spacing w:val="0"/>
          <w:szCs w:val="24"/>
          <w:rtl/>
        </w:rPr>
        <w:t>"</w:t>
      </w:r>
      <w:r w:rsidRPr="00A10DCD">
        <w:rPr>
          <w:rFonts w:ascii="Century" w:hAnsi="Century" w:cs="Miriam" w:hint="eastAsia"/>
          <w:b/>
          <w:spacing w:val="0"/>
          <w:szCs w:val="24"/>
          <w:rtl/>
        </w:rPr>
        <w:t>ח</w:t>
      </w:r>
      <w:r w:rsidRPr="00A10DCD">
        <w:rPr>
          <w:rFonts w:ascii="Century" w:hAnsi="Century" w:cs="Miriam" w:hint="cs"/>
          <w:b/>
          <w:spacing w:val="0"/>
          <w:szCs w:val="24"/>
          <w:rtl/>
        </w:rPr>
        <w:t>ל</w:t>
      </w:r>
      <w:r w:rsidRPr="00A10DCD">
        <w:rPr>
          <w:rFonts w:ascii="Century" w:hAnsi="Century" w:cs="Miriam" w:hint="eastAsia"/>
          <w:b/>
          <w:spacing w:val="0"/>
          <w:szCs w:val="24"/>
          <w:rtl/>
        </w:rPr>
        <w:t>ילה</w:t>
      </w:r>
      <w:r w:rsidRPr="00A10DCD">
        <w:rPr>
          <w:rFonts w:ascii="Century" w:hAnsi="Century" w:cs="Miriam"/>
          <w:b/>
          <w:spacing w:val="0"/>
          <w:szCs w:val="24"/>
          <w:rtl/>
        </w:rPr>
        <w:t xml:space="preserve"> </w:t>
      </w:r>
      <w:r w:rsidRPr="00A10DCD">
        <w:rPr>
          <w:rFonts w:ascii="Century" w:hAnsi="Century" w:cs="Miriam" w:hint="eastAsia"/>
          <w:b/>
          <w:spacing w:val="0"/>
          <w:szCs w:val="24"/>
          <w:rtl/>
        </w:rPr>
        <w:t>לנו</w:t>
      </w:r>
      <w:r w:rsidRPr="00A10DCD">
        <w:rPr>
          <w:rFonts w:ascii="Century" w:hAnsi="Century" w:cs="Miriam"/>
          <w:b/>
          <w:spacing w:val="0"/>
          <w:szCs w:val="24"/>
          <w:rtl/>
        </w:rPr>
        <w:t xml:space="preserve"> </w:t>
      </w:r>
      <w:r w:rsidRPr="00A10DCD">
        <w:rPr>
          <w:rFonts w:ascii="Century" w:hAnsi="Century" w:cs="Miriam" w:hint="eastAsia"/>
          <w:b/>
          <w:spacing w:val="0"/>
          <w:szCs w:val="24"/>
          <w:rtl/>
        </w:rPr>
        <w:t>לזלזל</w:t>
      </w:r>
      <w:r w:rsidRPr="00A10DCD">
        <w:rPr>
          <w:rFonts w:ascii="Century" w:hAnsi="Century" w:cs="Miriam"/>
          <w:b/>
          <w:spacing w:val="0"/>
          <w:szCs w:val="24"/>
          <w:rtl/>
        </w:rPr>
        <w:t xml:space="preserve"> </w:t>
      </w:r>
      <w:r w:rsidRPr="00A10DCD">
        <w:rPr>
          <w:rFonts w:ascii="Century" w:hAnsi="Century" w:cs="Miriam" w:hint="eastAsia"/>
          <w:b/>
          <w:spacing w:val="0"/>
          <w:szCs w:val="24"/>
          <w:rtl/>
        </w:rPr>
        <w:t>בחשיבותו</w:t>
      </w:r>
      <w:r w:rsidRPr="00A10DCD">
        <w:rPr>
          <w:rFonts w:ascii="Century" w:hAnsi="Century" w:cs="Miriam"/>
          <w:b/>
          <w:spacing w:val="0"/>
          <w:szCs w:val="24"/>
          <w:rtl/>
        </w:rPr>
        <w:t xml:space="preserve"> </w:t>
      </w:r>
      <w:r w:rsidRPr="00A10DCD">
        <w:rPr>
          <w:rFonts w:ascii="Century" w:hAnsi="Century" w:cs="Miriam" w:hint="eastAsia"/>
          <w:b/>
          <w:spacing w:val="0"/>
          <w:szCs w:val="24"/>
          <w:rtl/>
        </w:rPr>
        <w:t>הלאומית</w:t>
      </w:r>
      <w:r w:rsidRPr="00A10DCD">
        <w:rPr>
          <w:rFonts w:ascii="Century" w:hAnsi="Century" w:cs="Miriam"/>
          <w:b/>
          <w:spacing w:val="0"/>
          <w:szCs w:val="24"/>
          <w:rtl/>
        </w:rPr>
        <w:t>-</w:t>
      </w:r>
      <w:r w:rsidRPr="00A10DCD">
        <w:rPr>
          <w:rFonts w:ascii="Century" w:hAnsi="Century" w:cs="Miriam" w:hint="eastAsia"/>
          <w:b/>
          <w:spacing w:val="0"/>
          <w:szCs w:val="24"/>
          <w:rtl/>
        </w:rPr>
        <w:t>ציבורית</w:t>
      </w:r>
      <w:r w:rsidRPr="00A10DCD">
        <w:rPr>
          <w:rFonts w:ascii="Century" w:hAnsi="Century" w:cs="Miriam" w:hint="cs"/>
          <w:b/>
          <w:spacing w:val="0"/>
          <w:szCs w:val="24"/>
          <w:rtl/>
        </w:rPr>
        <w:t xml:space="preserve"> [של רישום פריט הלאום "יהודי" </w:t>
      </w:r>
      <w:r w:rsidRPr="00A10DCD">
        <w:rPr>
          <w:rFonts w:ascii="Century" w:hAnsi="Century"/>
          <w:rtl/>
        </w:rPr>
        <w:t>–</w:t>
      </w:r>
      <w:r w:rsidRPr="00A10DCD">
        <w:rPr>
          <w:rFonts w:ascii="Century" w:hAnsi="Century" w:cs="Miriam" w:hint="cs"/>
          <w:b/>
          <w:spacing w:val="0"/>
          <w:szCs w:val="24"/>
          <w:rtl/>
        </w:rPr>
        <w:t xml:space="preserve"> נ' ס']</w:t>
      </w:r>
      <w:r w:rsidRPr="00A10DCD">
        <w:rPr>
          <w:rFonts w:ascii="Century" w:hAnsi="Century" w:cs="Miriam"/>
          <w:b/>
          <w:spacing w:val="0"/>
          <w:szCs w:val="24"/>
          <w:rtl/>
        </w:rPr>
        <w:t xml:space="preserve">, </w:t>
      </w:r>
      <w:r w:rsidRPr="00A10DCD">
        <w:rPr>
          <w:rFonts w:ascii="Century" w:hAnsi="Century" w:cs="Miriam" w:hint="eastAsia"/>
          <w:b/>
          <w:spacing w:val="0"/>
          <w:szCs w:val="24"/>
          <w:rtl/>
        </w:rPr>
        <w:t>ועלינו</w:t>
      </w:r>
      <w:r w:rsidRPr="00A10DCD">
        <w:rPr>
          <w:rFonts w:ascii="Century" w:hAnsi="Century" w:cs="Miriam"/>
          <w:b/>
          <w:spacing w:val="0"/>
          <w:szCs w:val="24"/>
          <w:rtl/>
        </w:rPr>
        <w:t xml:space="preserve"> </w:t>
      </w:r>
      <w:r w:rsidRPr="00A10DCD">
        <w:rPr>
          <w:rFonts w:ascii="Century" w:hAnsi="Century" w:cs="Miriam" w:hint="eastAsia"/>
          <w:b/>
          <w:spacing w:val="0"/>
          <w:szCs w:val="24"/>
          <w:rtl/>
        </w:rPr>
        <w:t>להתייחס</w:t>
      </w:r>
      <w:r w:rsidRPr="00A10DCD">
        <w:rPr>
          <w:rFonts w:ascii="Century" w:hAnsi="Century" w:cs="Miriam"/>
          <w:b/>
          <w:spacing w:val="0"/>
          <w:szCs w:val="24"/>
          <w:rtl/>
        </w:rPr>
        <w:t xml:space="preserve"> </w:t>
      </w:r>
      <w:r w:rsidRPr="00A10DCD">
        <w:rPr>
          <w:rFonts w:ascii="Century" w:hAnsi="Century" w:cs="Miriam" w:hint="eastAsia"/>
          <w:b/>
          <w:spacing w:val="0"/>
          <w:szCs w:val="24"/>
          <w:rtl/>
        </w:rPr>
        <w:t>לכך</w:t>
      </w:r>
      <w:r w:rsidRPr="00A10DCD">
        <w:rPr>
          <w:rFonts w:ascii="Century" w:hAnsi="Century" w:cs="Miriam"/>
          <w:b/>
          <w:spacing w:val="0"/>
          <w:szCs w:val="24"/>
          <w:rtl/>
        </w:rPr>
        <w:t xml:space="preserve"> </w:t>
      </w:r>
      <w:r w:rsidRPr="00A10DCD">
        <w:rPr>
          <w:rFonts w:ascii="Century" w:hAnsi="Century" w:cs="Miriam" w:hint="eastAsia"/>
          <w:b/>
          <w:spacing w:val="0"/>
          <w:szCs w:val="24"/>
          <w:rtl/>
        </w:rPr>
        <w:t>בכבוד</w:t>
      </w:r>
      <w:r w:rsidRPr="00A10DCD">
        <w:rPr>
          <w:rFonts w:ascii="Century" w:hAnsi="Century" w:cs="Miriam"/>
          <w:b/>
          <w:spacing w:val="0"/>
          <w:szCs w:val="24"/>
          <w:rtl/>
        </w:rPr>
        <w:t xml:space="preserve"> </w:t>
      </w:r>
      <w:r w:rsidRPr="00A10DCD">
        <w:rPr>
          <w:rFonts w:ascii="Century" w:hAnsi="Century" w:cs="Miriam" w:hint="eastAsia"/>
          <w:b/>
          <w:spacing w:val="0"/>
          <w:szCs w:val="24"/>
          <w:rtl/>
        </w:rPr>
        <w:t>הראוי</w:t>
      </w:r>
      <w:r w:rsidRPr="00A10DCD">
        <w:rPr>
          <w:rFonts w:ascii="Century" w:hAnsi="Century" w:cs="Miriam" w:hint="cs"/>
          <w:b/>
          <w:spacing w:val="0"/>
          <w:szCs w:val="24"/>
          <w:rtl/>
        </w:rPr>
        <w:t xml:space="preserve"> [...]</w:t>
      </w:r>
      <w:r w:rsidRPr="00A10DCD">
        <w:rPr>
          <w:rFonts w:hint="cs"/>
          <w:rtl/>
        </w:rPr>
        <w:t xml:space="preserve"> </w:t>
      </w:r>
      <w:r w:rsidRPr="00A10DCD">
        <w:rPr>
          <w:rFonts w:ascii="Century" w:hAnsi="Century" w:cs="Miriam" w:hint="eastAsia"/>
          <w:b/>
          <w:spacing w:val="0"/>
          <w:szCs w:val="24"/>
          <w:rtl/>
        </w:rPr>
        <w:t>עלינו</w:t>
      </w:r>
      <w:r w:rsidRPr="00A10DCD">
        <w:rPr>
          <w:rFonts w:ascii="Century" w:hAnsi="Century" w:cs="Miriam"/>
          <w:b/>
          <w:spacing w:val="0"/>
          <w:szCs w:val="24"/>
          <w:rtl/>
        </w:rPr>
        <w:t xml:space="preserve"> </w:t>
      </w:r>
      <w:r w:rsidRPr="00A10DCD">
        <w:rPr>
          <w:rFonts w:ascii="Century" w:hAnsi="Century" w:cs="Miriam" w:hint="eastAsia"/>
          <w:b/>
          <w:spacing w:val="0"/>
          <w:szCs w:val="24"/>
          <w:rtl/>
        </w:rPr>
        <w:t>לקבל</w:t>
      </w:r>
      <w:r w:rsidRPr="00A10DCD">
        <w:rPr>
          <w:rFonts w:ascii="Century" w:hAnsi="Century" w:cs="Miriam"/>
          <w:b/>
          <w:spacing w:val="0"/>
          <w:szCs w:val="24"/>
          <w:rtl/>
        </w:rPr>
        <w:t xml:space="preserve"> </w:t>
      </w:r>
      <w:r w:rsidRPr="00A10DCD">
        <w:rPr>
          <w:rFonts w:ascii="Century" w:hAnsi="Century" w:cs="Miriam" w:hint="eastAsia"/>
          <w:b/>
          <w:spacing w:val="0"/>
          <w:szCs w:val="24"/>
          <w:rtl/>
        </w:rPr>
        <w:t>את</w:t>
      </w:r>
      <w:r w:rsidRPr="00A10DCD">
        <w:rPr>
          <w:rFonts w:ascii="Century" w:hAnsi="Century" w:cs="Miriam"/>
          <w:b/>
          <w:spacing w:val="0"/>
          <w:szCs w:val="24"/>
          <w:rtl/>
        </w:rPr>
        <w:t xml:space="preserve"> </w:t>
      </w:r>
      <w:r w:rsidRPr="00A10DCD">
        <w:rPr>
          <w:rFonts w:ascii="Century" w:hAnsi="Century" w:cs="Miriam" w:hint="eastAsia"/>
          <w:b/>
          <w:spacing w:val="0"/>
          <w:szCs w:val="24"/>
          <w:rtl/>
        </w:rPr>
        <w:t>דינה</w:t>
      </w:r>
      <w:r w:rsidRPr="00A10DCD">
        <w:rPr>
          <w:rFonts w:ascii="Century" w:hAnsi="Century" w:cs="Miriam"/>
          <w:b/>
          <w:spacing w:val="0"/>
          <w:szCs w:val="24"/>
          <w:rtl/>
        </w:rPr>
        <w:t xml:space="preserve"> </w:t>
      </w:r>
      <w:r w:rsidRPr="00A10DCD">
        <w:rPr>
          <w:rFonts w:ascii="Century" w:hAnsi="Century" w:cs="Miriam" w:hint="eastAsia"/>
          <w:b/>
          <w:spacing w:val="0"/>
          <w:szCs w:val="24"/>
          <w:rtl/>
        </w:rPr>
        <w:t>של</w:t>
      </w:r>
      <w:r w:rsidRPr="00A10DCD">
        <w:rPr>
          <w:rFonts w:ascii="Century" w:hAnsi="Century" w:cs="Miriam"/>
          <w:b/>
          <w:spacing w:val="0"/>
          <w:szCs w:val="24"/>
          <w:rtl/>
        </w:rPr>
        <w:t xml:space="preserve"> </w:t>
      </w:r>
      <w:r w:rsidRPr="00A10DCD">
        <w:rPr>
          <w:rFonts w:ascii="Century" w:hAnsi="Century" w:cs="Miriam" w:hint="eastAsia"/>
          <w:b/>
          <w:spacing w:val="0"/>
          <w:szCs w:val="24"/>
          <w:rtl/>
        </w:rPr>
        <w:t>הכנסת</w:t>
      </w:r>
      <w:r w:rsidRPr="00A10DCD">
        <w:rPr>
          <w:rFonts w:ascii="Century" w:hAnsi="Century" w:cs="Miriam"/>
          <w:b/>
          <w:spacing w:val="0"/>
          <w:szCs w:val="24"/>
          <w:rtl/>
        </w:rPr>
        <w:t xml:space="preserve"> </w:t>
      </w:r>
      <w:r w:rsidRPr="00A10DCD">
        <w:rPr>
          <w:rFonts w:ascii="Century" w:hAnsi="Century" w:cs="Miriam" w:hint="eastAsia"/>
          <w:b/>
          <w:spacing w:val="0"/>
          <w:szCs w:val="24"/>
          <w:rtl/>
        </w:rPr>
        <w:t>של</w:t>
      </w:r>
      <w:r w:rsidRPr="00A10DCD">
        <w:rPr>
          <w:rFonts w:ascii="Century" w:hAnsi="Century" w:cs="Miriam"/>
          <w:b/>
          <w:spacing w:val="0"/>
          <w:szCs w:val="24"/>
          <w:rtl/>
        </w:rPr>
        <w:t xml:space="preserve"> </w:t>
      </w:r>
      <w:r w:rsidRPr="00A10DCD">
        <w:rPr>
          <w:rFonts w:ascii="Century" w:hAnsi="Century" w:cs="Miriam" w:hint="eastAsia"/>
          <w:b/>
          <w:spacing w:val="0"/>
          <w:szCs w:val="24"/>
          <w:rtl/>
        </w:rPr>
        <w:t>מדינת</w:t>
      </w:r>
      <w:r w:rsidRPr="00A10DCD">
        <w:rPr>
          <w:rFonts w:ascii="Century" w:hAnsi="Century" w:cs="Miriam"/>
          <w:b/>
          <w:spacing w:val="0"/>
          <w:szCs w:val="24"/>
          <w:rtl/>
        </w:rPr>
        <w:t xml:space="preserve"> </w:t>
      </w:r>
      <w:r w:rsidRPr="00A10DCD">
        <w:rPr>
          <w:rFonts w:ascii="Century" w:hAnsi="Century" w:cs="Miriam" w:hint="eastAsia"/>
          <w:b/>
          <w:spacing w:val="0"/>
          <w:szCs w:val="24"/>
          <w:rtl/>
        </w:rPr>
        <w:t>ישראל</w:t>
      </w:r>
      <w:r w:rsidRPr="00A10DCD">
        <w:rPr>
          <w:rFonts w:ascii="Century" w:hAnsi="Century" w:cs="Miriam"/>
          <w:b/>
          <w:spacing w:val="0"/>
          <w:szCs w:val="24"/>
          <w:rtl/>
        </w:rPr>
        <w:t xml:space="preserve">, </w:t>
      </w:r>
      <w:r w:rsidRPr="00A10DCD">
        <w:rPr>
          <w:rFonts w:ascii="Century" w:hAnsi="Century" w:cs="Miriam" w:hint="eastAsia"/>
          <w:b/>
          <w:spacing w:val="0"/>
          <w:szCs w:val="24"/>
          <w:rtl/>
        </w:rPr>
        <w:t>שהוא</w:t>
      </w:r>
      <w:r w:rsidRPr="00A10DCD">
        <w:rPr>
          <w:rFonts w:ascii="Century" w:hAnsi="Century" w:cs="Miriam"/>
          <w:b/>
          <w:spacing w:val="0"/>
          <w:szCs w:val="24"/>
          <w:rtl/>
        </w:rPr>
        <w:t xml:space="preserve"> </w:t>
      </w:r>
      <w:r w:rsidRPr="00A10DCD">
        <w:rPr>
          <w:rFonts w:ascii="Century" w:hAnsi="Century" w:cs="Miriam" w:hint="eastAsia"/>
          <w:b/>
          <w:spacing w:val="0"/>
          <w:szCs w:val="24"/>
          <w:rtl/>
        </w:rPr>
        <w:t>דינה</w:t>
      </w:r>
      <w:r w:rsidRPr="00A10DCD">
        <w:rPr>
          <w:rFonts w:ascii="Century" w:hAnsi="Century" w:cs="Miriam"/>
          <w:b/>
          <w:spacing w:val="0"/>
          <w:szCs w:val="24"/>
          <w:rtl/>
        </w:rPr>
        <w:t xml:space="preserve"> </w:t>
      </w:r>
      <w:r w:rsidRPr="00A10DCD">
        <w:rPr>
          <w:rFonts w:ascii="Century" w:hAnsi="Century" w:cs="Miriam" w:hint="eastAsia"/>
          <w:b/>
          <w:spacing w:val="0"/>
          <w:szCs w:val="24"/>
          <w:rtl/>
        </w:rPr>
        <w:t>של</w:t>
      </w:r>
      <w:r w:rsidRPr="00A10DCD">
        <w:rPr>
          <w:rFonts w:ascii="Century" w:hAnsi="Century" w:cs="Miriam"/>
          <w:b/>
          <w:spacing w:val="0"/>
          <w:szCs w:val="24"/>
          <w:rtl/>
        </w:rPr>
        <w:t xml:space="preserve"> </w:t>
      </w:r>
      <w:r w:rsidRPr="00A10DCD">
        <w:rPr>
          <w:rFonts w:ascii="Century" w:hAnsi="Century" w:cs="Miriam" w:hint="eastAsia"/>
          <w:b/>
          <w:spacing w:val="0"/>
          <w:szCs w:val="24"/>
          <w:rtl/>
        </w:rPr>
        <w:t>כנסת</w:t>
      </w:r>
      <w:r w:rsidRPr="00A10DCD">
        <w:rPr>
          <w:rFonts w:ascii="Century" w:hAnsi="Century" w:cs="Miriam"/>
          <w:b/>
          <w:spacing w:val="0"/>
          <w:szCs w:val="24"/>
          <w:rtl/>
        </w:rPr>
        <w:t xml:space="preserve"> </w:t>
      </w:r>
      <w:r w:rsidRPr="00A10DCD">
        <w:rPr>
          <w:rFonts w:ascii="Century" w:hAnsi="Century" w:cs="Miriam" w:hint="eastAsia"/>
          <w:b/>
          <w:spacing w:val="0"/>
          <w:szCs w:val="24"/>
          <w:rtl/>
        </w:rPr>
        <w:t>ישראל</w:t>
      </w:r>
      <w:r w:rsidRPr="00A10DCD">
        <w:rPr>
          <w:rFonts w:ascii="Century" w:hAnsi="Century" w:cs="Miriam"/>
          <w:b/>
          <w:spacing w:val="0"/>
          <w:szCs w:val="24"/>
          <w:rtl/>
        </w:rPr>
        <w:t xml:space="preserve"> </w:t>
      </w:r>
      <w:r w:rsidRPr="00A10DCD">
        <w:rPr>
          <w:rFonts w:ascii="Century" w:hAnsi="Century" w:cs="Miriam" w:hint="eastAsia"/>
          <w:b/>
          <w:spacing w:val="0"/>
          <w:szCs w:val="24"/>
          <w:rtl/>
        </w:rPr>
        <w:t>ההיסטורית</w:t>
      </w:r>
      <w:r w:rsidRPr="00A10DCD">
        <w:rPr>
          <w:rFonts w:ascii="Century" w:hAnsi="Century" w:cs="Miriam"/>
          <w:b/>
          <w:spacing w:val="0"/>
          <w:szCs w:val="24"/>
          <w:rtl/>
        </w:rPr>
        <w:t xml:space="preserve">, </w:t>
      </w:r>
      <w:r w:rsidRPr="00A10DCD">
        <w:rPr>
          <w:rFonts w:ascii="Century" w:hAnsi="Century" w:cs="Miriam" w:hint="eastAsia"/>
          <w:b/>
          <w:spacing w:val="0"/>
          <w:szCs w:val="24"/>
          <w:rtl/>
        </w:rPr>
        <w:t>המבוסס</w:t>
      </w:r>
      <w:r w:rsidRPr="00A10DCD">
        <w:rPr>
          <w:rFonts w:ascii="Century" w:hAnsi="Century" w:cs="Miriam"/>
          <w:b/>
          <w:spacing w:val="0"/>
          <w:szCs w:val="24"/>
          <w:rtl/>
        </w:rPr>
        <w:t xml:space="preserve"> </w:t>
      </w:r>
      <w:r w:rsidRPr="00A10DCD">
        <w:rPr>
          <w:rFonts w:ascii="Century" w:hAnsi="Century" w:cs="Miriam" w:hint="eastAsia"/>
          <w:b/>
          <w:spacing w:val="0"/>
          <w:szCs w:val="24"/>
          <w:rtl/>
        </w:rPr>
        <w:t>על</w:t>
      </w:r>
      <w:r w:rsidRPr="00A10DCD">
        <w:rPr>
          <w:rFonts w:ascii="Century" w:hAnsi="Century" w:cs="Miriam"/>
          <w:b/>
          <w:spacing w:val="0"/>
          <w:szCs w:val="24"/>
          <w:rtl/>
        </w:rPr>
        <w:t xml:space="preserve"> </w:t>
      </w:r>
      <w:r w:rsidRPr="00A10DCD">
        <w:rPr>
          <w:rFonts w:ascii="Century" w:hAnsi="Century" w:cs="Miriam" w:hint="eastAsia"/>
          <w:b/>
          <w:spacing w:val="0"/>
          <w:szCs w:val="24"/>
          <w:rtl/>
        </w:rPr>
        <w:t>דיני</w:t>
      </w:r>
      <w:r w:rsidRPr="00A10DCD">
        <w:rPr>
          <w:rFonts w:ascii="Century" w:hAnsi="Century" w:cs="Miriam"/>
          <w:b/>
          <w:spacing w:val="0"/>
          <w:szCs w:val="24"/>
          <w:rtl/>
        </w:rPr>
        <w:t xml:space="preserve"> </w:t>
      </w:r>
      <w:r w:rsidRPr="00A10DCD">
        <w:rPr>
          <w:rFonts w:ascii="Century" w:hAnsi="Century" w:cs="Miriam" w:hint="eastAsia"/>
          <w:b/>
          <w:spacing w:val="0"/>
          <w:szCs w:val="24"/>
          <w:rtl/>
        </w:rPr>
        <w:t>ישראל</w:t>
      </w:r>
      <w:r w:rsidRPr="00A10DCD">
        <w:rPr>
          <w:rFonts w:ascii="Century" w:hAnsi="Century" w:cs="Miriam"/>
          <w:b/>
          <w:spacing w:val="0"/>
          <w:szCs w:val="24"/>
          <w:rtl/>
        </w:rPr>
        <w:t xml:space="preserve"> </w:t>
      </w:r>
      <w:r w:rsidRPr="00A10DCD">
        <w:rPr>
          <w:rFonts w:ascii="Century" w:hAnsi="Century" w:cs="Miriam" w:hint="eastAsia"/>
          <w:b/>
          <w:spacing w:val="0"/>
          <w:szCs w:val="24"/>
          <w:rtl/>
        </w:rPr>
        <w:t>שבמערכת</w:t>
      </w:r>
      <w:r w:rsidRPr="00A10DCD">
        <w:rPr>
          <w:rFonts w:ascii="Century" w:hAnsi="Century" w:cs="Miriam"/>
          <w:b/>
          <w:spacing w:val="0"/>
          <w:szCs w:val="24"/>
          <w:rtl/>
        </w:rPr>
        <w:t xml:space="preserve"> </w:t>
      </w:r>
      <w:r w:rsidRPr="00A10DCD">
        <w:rPr>
          <w:rFonts w:ascii="Century" w:hAnsi="Century" w:cs="Miriam" w:hint="eastAsia"/>
          <w:b/>
          <w:spacing w:val="0"/>
          <w:szCs w:val="24"/>
          <w:rtl/>
        </w:rPr>
        <w:t>ההלכה</w:t>
      </w:r>
      <w:r w:rsidRPr="00A10DCD">
        <w:rPr>
          <w:rFonts w:ascii="Century" w:hAnsi="Century" w:cs="Miriam"/>
          <w:b/>
          <w:spacing w:val="0"/>
          <w:szCs w:val="24"/>
          <w:rtl/>
        </w:rPr>
        <w:t xml:space="preserve">, </w:t>
      </w:r>
      <w:r w:rsidRPr="00A10DCD">
        <w:rPr>
          <w:rFonts w:ascii="Century" w:hAnsi="Century" w:cs="Miriam" w:hint="eastAsia"/>
          <w:b/>
          <w:spacing w:val="0"/>
          <w:szCs w:val="24"/>
          <w:rtl/>
        </w:rPr>
        <w:t>מדור</w:t>
      </w:r>
      <w:r w:rsidRPr="00A10DCD">
        <w:rPr>
          <w:rFonts w:ascii="Century" w:hAnsi="Century" w:cs="Miriam"/>
          <w:b/>
          <w:spacing w:val="0"/>
          <w:szCs w:val="24"/>
          <w:rtl/>
        </w:rPr>
        <w:t xml:space="preserve"> </w:t>
      </w:r>
      <w:r w:rsidRPr="00A10DCD">
        <w:rPr>
          <w:rFonts w:ascii="Century" w:hAnsi="Century" w:cs="Miriam" w:hint="eastAsia"/>
          <w:b/>
          <w:spacing w:val="0"/>
          <w:szCs w:val="24"/>
          <w:rtl/>
        </w:rPr>
        <w:t>דור</w:t>
      </w:r>
      <w:r w:rsidRPr="00A10DCD">
        <w:rPr>
          <w:rFonts w:ascii="Century" w:hAnsi="Century" w:cs="Miriam"/>
          <w:b/>
          <w:spacing w:val="0"/>
          <w:szCs w:val="24"/>
          <w:rtl/>
        </w:rPr>
        <w:t xml:space="preserve"> </w:t>
      </w:r>
      <w:r w:rsidRPr="00A10DCD">
        <w:rPr>
          <w:rFonts w:ascii="Century" w:hAnsi="Century" w:cs="Miriam" w:hint="eastAsia"/>
          <w:b/>
          <w:spacing w:val="0"/>
          <w:szCs w:val="24"/>
          <w:rtl/>
        </w:rPr>
        <w:t>ומקדמת</w:t>
      </w:r>
      <w:r w:rsidRPr="00A10DCD">
        <w:rPr>
          <w:rFonts w:ascii="Century" w:hAnsi="Century" w:cs="Miriam"/>
          <w:b/>
          <w:spacing w:val="0"/>
          <w:szCs w:val="24"/>
          <w:rtl/>
        </w:rPr>
        <w:t xml:space="preserve"> </w:t>
      </w:r>
      <w:r w:rsidRPr="00A10DCD">
        <w:rPr>
          <w:rFonts w:ascii="Century" w:hAnsi="Century" w:cs="Miriam" w:hint="eastAsia"/>
          <w:b/>
          <w:spacing w:val="0"/>
          <w:szCs w:val="24"/>
          <w:rtl/>
        </w:rPr>
        <w:t>דנא</w:t>
      </w:r>
      <w:r w:rsidRPr="00A10DCD">
        <w:rPr>
          <w:rFonts w:ascii="Century" w:hAnsi="Century" w:cs="Miriam" w:hint="cs"/>
          <w:b/>
          <w:spacing w:val="0"/>
          <w:szCs w:val="24"/>
          <w:rtl/>
        </w:rPr>
        <w:t xml:space="preserve"> [..</w:t>
      </w:r>
      <w:r w:rsidRPr="00A10DCD">
        <w:rPr>
          <w:rFonts w:ascii="Century" w:hAnsi="Century" w:cs="Miriam"/>
          <w:b/>
          <w:spacing w:val="0"/>
          <w:szCs w:val="24"/>
          <w:rtl/>
        </w:rPr>
        <w:t>.</w:t>
      </w:r>
      <w:r w:rsidRPr="00A10DCD">
        <w:rPr>
          <w:rFonts w:ascii="Century" w:hAnsi="Century" w:cs="Miriam" w:hint="cs"/>
          <w:b/>
          <w:spacing w:val="0"/>
          <w:szCs w:val="24"/>
          <w:rtl/>
        </w:rPr>
        <w:t>]</w:t>
      </w:r>
      <w:r w:rsidRPr="00A10DCD">
        <w:rPr>
          <w:rFonts w:ascii="Century" w:hAnsi="Century" w:cs="Miriam"/>
          <w:b/>
          <w:spacing w:val="0"/>
          <w:szCs w:val="24"/>
          <w:rtl/>
        </w:rPr>
        <w:t xml:space="preserve"> </w:t>
      </w:r>
      <w:r w:rsidRPr="00A10DCD">
        <w:rPr>
          <w:rFonts w:ascii="Century" w:hAnsi="Century" w:cs="Miriam" w:hint="eastAsia"/>
          <w:b/>
          <w:spacing w:val="0"/>
          <w:szCs w:val="24"/>
          <w:rtl/>
        </w:rPr>
        <w:t>חיוני</w:t>
      </w:r>
      <w:r w:rsidRPr="00A10DCD">
        <w:rPr>
          <w:rFonts w:ascii="Century" w:hAnsi="Century" w:cs="Miriam"/>
          <w:b/>
          <w:spacing w:val="0"/>
          <w:szCs w:val="24"/>
          <w:rtl/>
        </w:rPr>
        <w:t xml:space="preserve"> </w:t>
      </w:r>
      <w:r w:rsidRPr="00A10DCD">
        <w:rPr>
          <w:rFonts w:ascii="Century" w:hAnsi="Century" w:cs="Miriam" w:hint="eastAsia"/>
          <w:b/>
          <w:spacing w:val="0"/>
          <w:szCs w:val="24"/>
          <w:rtl/>
        </w:rPr>
        <w:t>הוא</w:t>
      </w:r>
      <w:r w:rsidRPr="00A10DCD">
        <w:rPr>
          <w:rFonts w:ascii="Century" w:hAnsi="Century" w:cs="Miriam"/>
          <w:b/>
          <w:spacing w:val="0"/>
          <w:szCs w:val="24"/>
          <w:rtl/>
        </w:rPr>
        <w:t xml:space="preserve">, </w:t>
      </w:r>
      <w:r w:rsidRPr="00A10DCD">
        <w:rPr>
          <w:rFonts w:ascii="Century" w:hAnsi="Century" w:cs="Miriam" w:hint="eastAsia"/>
          <w:b/>
          <w:spacing w:val="0"/>
          <w:szCs w:val="24"/>
          <w:rtl/>
        </w:rPr>
        <w:t>ובנפשנו</w:t>
      </w:r>
      <w:r w:rsidRPr="00A10DCD">
        <w:rPr>
          <w:rFonts w:ascii="Century" w:hAnsi="Century" w:cs="Miriam"/>
          <w:b/>
          <w:spacing w:val="0"/>
          <w:szCs w:val="24"/>
          <w:rtl/>
        </w:rPr>
        <w:t xml:space="preserve"> </w:t>
      </w:r>
      <w:r w:rsidRPr="00A10DCD">
        <w:rPr>
          <w:rFonts w:ascii="Century" w:hAnsi="Century" w:cs="Miriam" w:hint="eastAsia"/>
          <w:b/>
          <w:spacing w:val="0"/>
          <w:szCs w:val="24"/>
          <w:rtl/>
        </w:rPr>
        <w:t>הוא</w:t>
      </w:r>
      <w:r w:rsidRPr="00A10DCD">
        <w:rPr>
          <w:rFonts w:ascii="Century" w:hAnsi="Century" w:cs="Miriam"/>
          <w:b/>
          <w:spacing w:val="0"/>
          <w:szCs w:val="24"/>
          <w:rtl/>
        </w:rPr>
        <w:t xml:space="preserve">, </w:t>
      </w:r>
      <w:r w:rsidRPr="00A10DCD">
        <w:rPr>
          <w:rFonts w:ascii="Century" w:hAnsi="Century" w:cs="Miriam" w:hint="eastAsia"/>
          <w:b/>
          <w:spacing w:val="0"/>
          <w:szCs w:val="24"/>
          <w:rtl/>
        </w:rPr>
        <w:t>כי</w:t>
      </w:r>
      <w:r w:rsidRPr="00A10DCD">
        <w:rPr>
          <w:rFonts w:ascii="Century" w:hAnsi="Century" w:cs="Miriam"/>
          <w:b/>
          <w:spacing w:val="0"/>
          <w:szCs w:val="24"/>
          <w:rtl/>
        </w:rPr>
        <w:t xml:space="preserve"> </w:t>
      </w:r>
      <w:r w:rsidRPr="00A10DCD">
        <w:rPr>
          <w:rFonts w:ascii="Century" w:hAnsi="Century" w:cs="Miriam" w:hint="eastAsia"/>
          <w:b/>
          <w:spacing w:val="0"/>
          <w:szCs w:val="24"/>
          <w:rtl/>
        </w:rPr>
        <w:t>אקט</w:t>
      </w:r>
      <w:r w:rsidRPr="00A10DCD">
        <w:rPr>
          <w:rFonts w:ascii="Century" w:hAnsi="Century" w:cs="Miriam"/>
          <w:b/>
          <w:spacing w:val="0"/>
          <w:szCs w:val="24"/>
          <w:rtl/>
        </w:rPr>
        <w:t xml:space="preserve"> </w:t>
      </w:r>
      <w:r w:rsidRPr="00A10DCD">
        <w:rPr>
          <w:rFonts w:ascii="Century" w:hAnsi="Century" w:cs="Miriam" w:hint="eastAsia"/>
          <w:b/>
          <w:spacing w:val="0"/>
          <w:szCs w:val="24"/>
          <w:rtl/>
        </w:rPr>
        <w:t>ההצטרפות</w:t>
      </w:r>
      <w:r w:rsidRPr="00A10DCD">
        <w:rPr>
          <w:rFonts w:ascii="Century" w:hAnsi="Century" w:cs="Miriam"/>
          <w:b/>
          <w:spacing w:val="0"/>
          <w:szCs w:val="24"/>
          <w:rtl/>
        </w:rPr>
        <w:t xml:space="preserve"> </w:t>
      </w:r>
      <w:r w:rsidRPr="00A10DCD">
        <w:rPr>
          <w:rFonts w:ascii="Century" w:hAnsi="Century" w:cs="Miriam" w:hint="eastAsia"/>
          <w:b/>
          <w:spacing w:val="0"/>
          <w:szCs w:val="24"/>
          <w:rtl/>
        </w:rPr>
        <w:t>לעם</w:t>
      </w:r>
      <w:r w:rsidRPr="00A10DCD">
        <w:rPr>
          <w:rFonts w:ascii="Century" w:hAnsi="Century" w:cs="Miriam"/>
          <w:b/>
          <w:spacing w:val="0"/>
          <w:szCs w:val="24"/>
          <w:rtl/>
        </w:rPr>
        <w:t xml:space="preserve"> </w:t>
      </w:r>
      <w:r w:rsidRPr="00A10DCD">
        <w:rPr>
          <w:rFonts w:ascii="Century" w:hAnsi="Century" w:cs="Miriam" w:hint="eastAsia"/>
          <w:b/>
          <w:spacing w:val="0"/>
          <w:szCs w:val="24"/>
          <w:rtl/>
        </w:rPr>
        <w:t>היהודי</w:t>
      </w:r>
      <w:r w:rsidRPr="00A10DCD">
        <w:rPr>
          <w:rFonts w:ascii="Century" w:hAnsi="Century" w:cs="Miriam"/>
          <w:b/>
          <w:spacing w:val="0"/>
          <w:szCs w:val="24"/>
          <w:rtl/>
        </w:rPr>
        <w:t xml:space="preserve"> </w:t>
      </w:r>
      <w:r w:rsidRPr="00A10DCD">
        <w:rPr>
          <w:rFonts w:ascii="Century" w:hAnsi="Century" w:cs="Miriam" w:hint="eastAsia"/>
          <w:b/>
          <w:spacing w:val="0"/>
          <w:szCs w:val="24"/>
          <w:rtl/>
        </w:rPr>
        <w:t>ייעשה</w:t>
      </w:r>
      <w:r w:rsidRPr="00A10DCD">
        <w:rPr>
          <w:rFonts w:ascii="Century" w:hAnsi="Century" w:cs="Miriam"/>
          <w:b/>
          <w:spacing w:val="0"/>
          <w:szCs w:val="24"/>
          <w:rtl/>
        </w:rPr>
        <w:t xml:space="preserve"> </w:t>
      </w:r>
      <w:r w:rsidRPr="00A10DCD">
        <w:rPr>
          <w:rFonts w:ascii="Century" w:hAnsi="Century" w:cs="Miriam" w:hint="eastAsia"/>
          <w:b/>
          <w:spacing w:val="0"/>
          <w:szCs w:val="24"/>
          <w:rtl/>
        </w:rPr>
        <w:t>על</w:t>
      </w:r>
      <w:r w:rsidRPr="00A10DCD">
        <w:rPr>
          <w:rFonts w:ascii="Century" w:hAnsi="Century" w:cs="Miriam"/>
          <w:b/>
          <w:spacing w:val="0"/>
          <w:szCs w:val="24"/>
          <w:rtl/>
        </w:rPr>
        <w:t>-</w:t>
      </w:r>
      <w:r w:rsidRPr="00A10DCD">
        <w:rPr>
          <w:rFonts w:ascii="Century" w:hAnsi="Century" w:cs="Miriam" w:hint="eastAsia"/>
          <w:b/>
          <w:spacing w:val="0"/>
          <w:szCs w:val="24"/>
          <w:rtl/>
        </w:rPr>
        <w:t>פי</w:t>
      </w:r>
      <w:r w:rsidRPr="00A10DCD">
        <w:rPr>
          <w:rFonts w:ascii="Century" w:hAnsi="Century" w:cs="Miriam"/>
          <w:b/>
          <w:spacing w:val="0"/>
          <w:szCs w:val="24"/>
          <w:rtl/>
        </w:rPr>
        <w:t xml:space="preserve"> </w:t>
      </w:r>
      <w:r w:rsidRPr="00A10DCD">
        <w:rPr>
          <w:rFonts w:ascii="Century" w:hAnsi="Century" w:cs="Miriam" w:hint="eastAsia"/>
          <w:b/>
          <w:spacing w:val="0"/>
          <w:szCs w:val="24"/>
          <w:rtl/>
        </w:rPr>
        <w:t>מכנה</w:t>
      </w:r>
      <w:r w:rsidRPr="00A10DCD">
        <w:rPr>
          <w:rFonts w:ascii="Century" w:hAnsi="Century" w:cs="Miriam"/>
          <w:b/>
          <w:spacing w:val="0"/>
          <w:szCs w:val="24"/>
          <w:rtl/>
        </w:rPr>
        <w:t xml:space="preserve"> </w:t>
      </w:r>
      <w:r w:rsidRPr="00A10DCD">
        <w:rPr>
          <w:rFonts w:ascii="Century" w:hAnsi="Century" w:cs="Miriam" w:hint="eastAsia"/>
          <w:b/>
          <w:spacing w:val="0"/>
          <w:szCs w:val="24"/>
          <w:rtl/>
        </w:rPr>
        <w:t>משותף</w:t>
      </w:r>
      <w:r w:rsidRPr="00A10DCD">
        <w:rPr>
          <w:rFonts w:ascii="Century" w:hAnsi="Century" w:cs="Miriam"/>
          <w:b/>
          <w:spacing w:val="0"/>
          <w:szCs w:val="24"/>
          <w:rtl/>
        </w:rPr>
        <w:t xml:space="preserve"> </w:t>
      </w:r>
      <w:r w:rsidRPr="00A10DCD">
        <w:rPr>
          <w:rFonts w:ascii="Century" w:hAnsi="Century" w:cs="Miriam" w:hint="eastAsia"/>
          <w:b/>
          <w:spacing w:val="0"/>
          <w:szCs w:val="24"/>
          <w:rtl/>
        </w:rPr>
        <w:t>לכל</w:t>
      </w:r>
      <w:r w:rsidRPr="00A10DCD">
        <w:rPr>
          <w:rFonts w:ascii="Century" w:hAnsi="Century" w:cs="Miriam"/>
          <w:b/>
          <w:spacing w:val="0"/>
          <w:szCs w:val="24"/>
          <w:rtl/>
        </w:rPr>
        <w:t xml:space="preserve"> </w:t>
      </w:r>
      <w:r w:rsidRPr="00A10DCD">
        <w:rPr>
          <w:rFonts w:ascii="Century" w:hAnsi="Century" w:cs="Miriam" w:hint="eastAsia"/>
          <w:b/>
          <w:spacing w:val="0"/>
          <w:szCs w:val="24"/>
          <w:rtl/>
        </w:rPr>
        <w:t>הגוונים</w:t>
      </w:r>
      <w:r w:rsidRPr="00A10DCD">
        <w:rPr>
          <w:rFonts w:ascii="Century" w:hAnsi="Century" w:cs="Miriam"/>
          <w:b/>
          <w:spacing w:val="0"/>
          <w:szCs w:val="24"/>
          <w:rtl/>
        </w:rPr>
        <w:t xml:space="preserve"> </w:t>
      </w:r>
      <w:r w:rsidRPr="00A10DCD">
        <w:rPr>
          <w:rFonts w:ascii="Century" w:hAnsi="Century" w:cs="Miriam" w:hint="eastAsia"/>
          <w:b/>
          <w:spacing w:val="0"/>
          <w:szCs w:val="24"/>
          <w:rtl/>
        </w:rPr>
        <w:t>והזרמים</w:t>
      </w:r>
      <w:r w:rsidRPr="00A10DCD">
        <w:rPr>
          <w:rFonts w:ascii="Century" w:hAnsi="Century" w:cs="Miriam"/>
          <w:b/>
          <w:spacing w:val="0"/>
          <w:szCs w:val="24"/>
          <w:rtl/>
        </w:rPr>
        <w:t xml:space="preserve"> </w:t>
      </w:r>
      <w:r w:rsidRPr="00A10DCD">
        <w:rPr>
          <w:rFonts w:ascii="Century" w:hAnsi="Century" w:cs="Miriam" w:hint="eastAsia"/>
          <w:b/>
          <w:spacing w:val="0"/>
          <w:szCs w:val="24"/>
          <w:rtl/>
        </w:rPr>
        <w:t>שבתוך</w:t>
      </w:r>
      <w:r w:rsidRPr="00A10DCD">
        <w:rPr>
          <w:rFonts w:ascii="Century" w:hAnsi="Century" w:cs="Miriam"/>
          <w:b/>
          <w:spacing w:val="0"/>
          <w:szCs w:val="24"/>
          <w:rtl/>
        </w:rPr>
        <w:t xml:space="preserve"> </w:t>
      </w:r>
      <w:r w:rsidRPr="00A10DCD">
        <w:rPr>
          <w:rFonts w:ascii="Century" w:hAnsi="Century" w:cs="Miriam" w:hint="eastAsia"/>
          <w:b/>
          <w:spacing w:val="0"/>
          <w:szCs w:val="24"/>
          <w:rtl/>
        </w:rPr>
        <w:t>עם</w:t>
      </w:r>
      <w:r w:rsidRPr="00A10DCD">
        <w:rPr>
          <w:rFonts w:ascii="Century" w:hAnsi="Century" w:cs="Miriam"/>
          <w:b/>
          <w:spacing w:val="0"/>
          <w:szCs w:val="24"/>
          <w:rtl/>
        </w:rPr>
        <w:t xml:space="preserve"> </w:t>
      </w:r>
      <w:r w:rsidRPr="00A10DCD">
        <w:rPr>
          <w:rFonts w:ascii="Century" w:hAnsi="Century" w:cs="Miriam" w:hint="eastAsia"/>
          <w:b/>
          <w:spacing w:val="0"/>
          <w:szCs w:val="24"/>
          <w:rtl/>
        </w:rPr>
        <w:t>ישראל</w:t>
      </w:r>
      <w:r w:rsidRPr="00A10DCD">
        <w:rPr>
          <w:rFonts w:ascii="Century" w:hAnsi="Century" w:cs="Miriam"/>
          <w:b/>
          <w:spacing w:val="0"/>
          <w:szCs w:val="24"/>
          <w:rtl/>
        </w:rPr>
        <w:t xml:space="preserve">, </w:t>
      </w:r>
      <w:r w:rsidRPr="00A10DCD">
        <w:rPr>
          <w:rFonts w:ascii="Century" w:hAnsi="Century" w:cs="Miriam" w:hint="eastAsia"/>
          <w:b/>
          <w:spacing w:val="0"/>
          <w:szCs w:val="24"/>
          <w:rtl/>
        </w:rPr>
        <w:t>ושבעניין</w:t>
      </w:r>
      <w:r w:rsidRPr="00A10DCD">
        <w:rPr>
          <w:rFonts w:ascii="Century" w:hAnsi="Century" w:cs="Miriam"/>
          <w:b/>
          <w:spacing w:val="0"/>
          <w:szCs w:val="24"/>
          <w:rtl/>
        </w:rPr>
        <w:t xml:space="preserve"> </w:t>
      </w:r>
      <w:r w:rsidRPr="00A10DCD">
        <w:rPr>
          <w:rFonts w:ascii="Century" w:hAnsi="Century" w:cs="Miriam" w:hint="eastAsia"/>
          <w:b/>
          <w:spacing w:val="0"/>
          <w:szCs w:val="24"/>
          <w:rtl/>
        </w:rPr>
        <w:t>גורלי</w:t>
      </w:r>
      <w:r w:rsidRPr="00A10DCD">
        <w:rPr>
          <w:rFonts w:ascii="Century" w:hAnsi="Century" w:cs="Miriam"/>
          <w:b/>
          <w:spacing w:val="0"/>
          <w:szCs w:val="24"/>
          <w:rtl/>
        </w:rPr>
        <w:t xml:space="preserve"> </w:t>
      </w:r>
      <w:r w:rsidRPr="00A10DCD">
        <w:rPr>
          <w:rFonts w:ascii="Century" w:hAnsi="Century" w:cs="Miriam" w:hint="eastAsia"/>
          <w:b/>
          <w:spacing w:val="0"/>
          <w:szCs w:val="24"/>
          <w:rtl/>
        </w:rPr>
        <w:t>זה</w:t>
      </w:r>
      <w:r w:rsidRPr="00A10DCD">
        <w:rPr>
          <w:rFonts w:ascii="Century" w:hAnsi="Century" w:cs="Miriam"/>
          <w:b/>
          <w:spacing w:val="0"/>
          <w:szCs w:val="24"/>
          <w:rtl/>
        </w:rPr>
        <w:t xml:space="preserve"> </w:t>
      </w:r>
      <w:r w:rsidRPr="00A10DCD">
        <w:rPr>
          <w:rFonts w:ascii="Century" w:hAnsi="Century" w:cs="Miriam" w:hint="eastAsia"/>
          <w:b/>
          <w:spacing w:val="0"/>
          <w:szCs w:val="24"/>
          <w:rtl/>
        </w:rPr>
        <w:t>ננהג</w:t>
      </w:r>
      <w:r w:rsidRPr="00A10DCD">
        <w:rPr>
          <w:rFonts w:ascii="Century" w:hAnsi="Century" w:cs="Miriam"/>
          <w:b/>
          <w:spacing w:val="0"/>
          <w:szCs w:val="24"/>
          <w:rtl/>
        </w:rPr>
        <w:t xml:space="preserve"> </w:t>
      </w:r>
      <w:r w:rsidRPr="00A10DCD">
        <w:rPr>
          <w:rFonts w:ascii="Century" w:hAnsi="Century" w:cs="Miriam" w:hint="eastAsia"/>
          <w:b/>
          <w:spacing w:val="0"/>
          <w:szCs w:val="24"/>
          <w:rtl/>
        </w:rPr>
        <w:t>על</w:t>
      </w:r>
      <w:r w:rsidRPr="00A10DCD">
        <w:rPr>
          <w:rFonts w:ascii="Century" w:hAnsi="Century" w:cs="Miriam"/>
          <w:b/>
          <w:spacing w:val="0"/>
          <w:szCs w:val="24"/>
          <w:rtl/>
        </w:rPr>
        <w:t>-</w:t>
      </w:r>
      <w:r w:rsidRPr="00A10DCD">
        <w:rPr>
          <w:rFonts w:ascii="Century" w:hAnsi="Century" w:cs="Miriam" w:hint="eastAsia"/>
          <w:b/>
          <w:spacing w:val="0"/>
          <w:szCs w:val="24"/>
          <w:rtl/>
        </w:rPr>
        <w:t>פי</w:t>
      </w:r>
      <w:r w:rsidRPr="00A10DCD">
        <w:rPr>
          <w:rFonts w:ascii="Century" w:hAnsi="Century" w:cs="Miriam"/>
          <w:b/>
          <w:spacing w:val="0"/>
          <w:szCs w:val="24"/>
          <w:rtl/>
        </w:rPr>
        <w:t xml:space="preserve"> </w:t>
      </w:r>
      <w:r w:rsidRPr="00A10DCD">
        <w:rPr>
          <w:rFonts w:ascii="Century" w:hAnsi="Century" w:cs="Miriam" w:hint="eastAsia"/>
          <w:b/>
          <w:spacing w:val="0"/>
          <w:szCs w:val="24"/>
          <w:rtl/>
        </w:rPr>
        <w:t>קנה</w:t>
      </w:r>
      <w:r w:rsidRPr="00A10DCD">
        <w:rPr>
          <w:rFonts w:ascii="Century" w:hAnsi="Century" w:cs="Miriam"/>
          <w:b/>
          <w:spacing w:val="0"/>
          <w:szCs w:val="24"/>
          <w:rtl/>
        </w:rPr>
        <w:t xml:space="preserve"> </w:t>
      </w:r>
      <w:r w:rsidRPr="00A10DCD">
        <w:rPr>
          <w:rFonts w:ascii="Century" w:hAnsi="Century" w:cs="Miriam" w:hint="eastAsia"/>
          <w:b/>
          <w:spacing w:val="0"/>
          <w:szCs w:val="24"/>
          <w:rtl/>
        </w:rPr>
        <w:t>מידה</w:t>
      </w:r>
      <w:r w:rsidRPr="00A10DCD">
        <w:rPr>
          <w:rFonts w:ascii="Century" w:hAnsi="Century" w:cs="Miriam"/>
          <w:b/>
          <w:spacing w:val="0"/>
          <w:szCs w:val="24"/>
          <w:rtl/>
        </w:rPr>
        <w:t xml:space="preserve"> </w:t>
      </w:r>
      <w:r w:rsidRPr="00A10DCD">
        <w:rPr>
          <w:rFonts w:ascii="Century" w:hAnsi="Century" w:cs="Miriam" w:hint="eastAsia"/>
          <w:b/>
          <w:spacing w:val="0"/>
          <w:szCs w:val="24"/>
          <w:rtl/>
        </w:rPr>
        <w:t>שכל</w:t>
      </w:r>
      <w:r w:rsidRPr="00A10DCD">
        <w:rPr>
          <w:rFonts w:ascii="Century" w:hAnsi="Century" w:cs="Miriam"/>
          <w:b/>
          <w:spacing w:val="0"/>
          <w:szCs w:val="24"/>
          <w:rtl/>
        </w:rPr>
        <w:t xml:space="preserve"> </w:t>
      </w:r>
      <w:r w:rsidRPr="00A10DCD">
        <w:rPr>
          <w:rFonts w:ascii="Century" w:hAnsi="Century" w:cs="Miriam" w:hint="eastAsia"/>
          <w:b/>
          <w:spacing w:val="0"/>
          <w:szCs w:val="24"/>
          <w:rtl/>
        </w:rPr>
        <w:t>חלקי</w:t>
      </w:r>
      <w:r w:rsidRPr="00A10DCD">
        <w:rPr>
          <w:rFonts w:ascii="Century" w:hAnsi="Century" w:cs="Miriam"/>
          <w:b/>
          <w:spacing w:val="0"/>
          <w:szCs w:val="24"/>
          <w:rtl/>
        </w:rPr>
        <w:t xml:space="preserve"> </w:t>
      </w:r>
      <w:r w:rsidRPr="00A10DCD">
        <w:rPr>
          <w:rFonts w:ascii="Century" w:hAnsi="Century" w:cs="Miriam" w:hint="eastAsia"/>
          <w:b/>
          <w:spacing w:val="0"/>
          <w:szCs w:val="24"/>
          <w:rtl/>
        </w:rPr>
        <w:t>העם</w:t>
      </w:r>
      <w:r w:rsidRPr="00A10DCD">
        <w:rPr>
          <w:rFonts w:ascii="Century" w:hAnsi="Century" w:cs="Miriam"/>
          <w:b/>
          <w:spacing w:val="0"/>
          <w:szCs w:val="24"/>
          <w:rtl/>
        </w:rPr>
        <w:t xml:space="preserve"> </w:t>
      </w:r>
      <w:r w:rsidRPr="00A10DCD">
        <w:rPr>
          <w:rFonts w:ascii="Century" w:hAnsi="Century" w:cs="Miriam" w:hint="eastAsia"/>
          <w:b/>
          <w:spacing w:val="0"/>
          <w:szCs w:val="24"/>
          <w:rtl/>
        </w:rPr>
        <w:t>יכולים</w:t>
      </w:r>
      <w:r w:rsidRPr="00A10DCD">
        <w:rPr>
          <w:rFonts w:ascii="Century" w:hAnsi="Century" w:cs="Miriam"/>
          <w:b/>
          <w:spacing w:val="0"/>
          <w:szCs w:val="24"/>
          <w:rtl/>
        </w:rPr>
        <w:t xml:space="preserve"> </w:t>
      </w:r>
      <w:r w:rsidRPr="00A10DCD">
        <w:rPr>
          <w:rFonts w:ascii="Century" w:hAnsi="Century" w:cs="Miriam" w:hint="eastAsia"/>
          <w:b/>
          <w:spacing w:val="0"/>
          <w:szCs w:val="24"/>
          <w:rtl/>
        </w:rPr>
        <w:t>להסכים</w:t>
      </w:r>
      <w:r w:rsidRPr="00A10DCD">
        <w:rPr>
          <w:rFonts w:ascii="Century" w:hAnsi="Century" w:cs="Miriam"/>
          <w:b/>
          <w:spacing w:val="0"/>
          <w:szCs w:val="24"/>
          <w:rtl/>
        </w:rPr>
        <w:t xml:space="preserve"> </w:t>
      </w:r>
      <w:r w:rsidRPr="00A10DCD">
        <w:rPr>
          <w:rFonts w:ascii="Century" w:hAnsi="Century" w:cs="Miriam" w:hint="eastAsia"/>
          <w:b/>
          <w:spacing w:val="0"/>
          <w:szCs w:val="24"/>
          <w:rtl/>
        </w:rPr>
        <w:t>לו</w:t>
      </w:r>
      <w:r w:rsidRPr="00A10DCD">
        <w:rPr>
          <w:rFonts w:ascii="Century" w:hAnsi="Century" w:cs="Miriam"/>
          <w:b/>
          <w:spacing w:val="0"/>
          <w:szCs w:val="24"/>
          <w:rtl/>
        </w:rPr>
        <w:t xml:space="preserve">. </w:t>
      </w:r>
      <w:r w:rsidRPr="00A10DCD">
        <w:rPr>
          <w:rFonts w:ascii="Century" w:hAnsi="Century" w:cs="Miriam" w:hint="eastAsia"/>
          <w:b/>
          <w:spacing w:val="0"/>
          <w:szCs w:val="24"/>
          <w:rtl/>
        </w:rPr>
        <w:t>הליכי</w:t>
      </w:r>
      <w:r w:rsidRPr="00A10DCD">
        <w:rPr>
          <w:rFonts w:ascii="Century" w:hAnsi="Century" w:cs="Miriam"/>
          <w:b/>
          <w:spacing w:val="0"/>
          <w:szCs w:val="24"/>
          <w:rtl/>
        </w:rPr>
        <w:t xml:space="preserve"> </w:t>
      </w:r>
      <w:r w:rsidRPr="00A10DCD">
        <w:rPr>
          <w:rFonts w:ascii="Century" w:hAnsi="Century" w:cs="Miriam" w:hint="eastAsia"/>
          <w:b/>
          <w:spacing w:val="0"/>
          <w:szCs w:val="24"/>
          <w:rtl/>
        </w:rPr>
        <w:t>הגיור</w:t>
      </w:r>
      <w:r w:rsidRPr="00A10DCD">
        <w:rPr>
          <w:rFonts w:ascii="Century" w:hAnsi="Century" w:cs="Miriam"/>
          <w:b/>
          <w:spacing w:val="0"/>
          <w:szCs w:val="24"/>
          <w:rtl/>
        </w:rPr>
        <w:t xml:space="preserve"> </w:t>
      </w:r>
      <w:r w:rsidRPr="00A10DCD">
        <w:rPr>
          <w:rFonts w:ascii="Century" w:hAnsi="Century" w:cs="Miriam" w:hint="eastAsia"/>
          <w:b/>
          <w:spacing w:val="0"/>
          <w:szCs w:val="24"/>
          <w:rtl/>
        </w:rPr>
        <w:t>ההיסטוריים</w:t>
      </w:r>
      <w:r w:rsidRPr="00A10DCD">
        <w:rPr>
          <w:rFonts w:ascii="Century" w:hAnsi="Century" w:cs="Miriam"/>
          <w:b/>
          <w:spacing w:val="0"/>
          <w:szCs w:val="24"/>
          <w:rtl/>
        </w:rPr>
        <w:t xml:space="preserve"> </w:t>
      </w:r>
      <w:r w:rsidRPr="00A10DCD">
        <w:rPr>
          <w:rFonts w:ascii="Century" w:hAnsi="Century" w:cs="Miriam" w:hint="eastAsia"/>
          <w:b/>
          <w:spacing w:val="0"/>
          <w:szCs w:val="24"/>
          <w:rtl/>
        </w:rPr>
        <w:t>ההלכתיים</w:t>
      </w:r>
      <w:r w:rsidRPr="00A10DCD">
        <w:rPr>
          <w:rFonts w:ascii="Century" w:hAnsi="Century" w:cs="Miriam"/>
          <w:b/>
          <w:spacing w:val="0"/>
          <w:szCs w:val="24"/>
          <w:rtl/>
        </w:rPr>
        <w:t xml:space="preserve">, </w:t>
      </w:r>
      <w:r w:rsidRPr="00A10DCD">
        <w:rPr>
          <w:rFonts w:ascii="Century" w:hAnsi="Century" w:cs="Miriam" w:hint="eastAsia"/>
          <w:b/>
          <w:spacing w:val="0"/>
          <w:szCs w:val="24"/>
          <w:rtl/>
        </w:rPr>
        <w:t>הם</w:t>
      </w:r>
      <w:r w:rsidRPr="00A10DCD">
        <w:rPr>
          <w:rFonts w:ascii="Century" w:hAnsi="Century" w:cs="Miriam"/>
          <w:b/>
          <w:spacing w:val="0"/>
          <w:szCs w:val="24"/>
          <w:rtl/>
        </w:rPr>
        <w:t xml:space="preserve"> </w:t>
      </w:r>
      <w:r w:rsidRPr="00A10DCD">
        <w:rPr>
          <w:rFonts w:ascii="Century" w:hAnsi="Century" w:cs="Miriam" w:hint="eastAsia"/>
          <w:b/>
          <w:spacing w:val="0"/>
          <w:szCs w:val="24"/>
          <w:rtl/>
        </w:rPr>
        <w:t>ורק</w:t>
      </w:r>
      <w:r w:rsidRPr="00A10DCD">
        <w:rPr>
          <w:rFonts w:ascii="Century" w:hAnsi="Century" w:cs="Miriam"/>
          <w:b/>
          <w:spacing w:val="0"/>
          <w:szCs w:val="24"/>
          <w:rtl/>
        </w:rPr>
        <w:t xml:space="preserve"> </w:t>
      </w:r>
      <w:r w:rsidRPr="00A10DCD">
        <w:rPr>
          <w:rFonts w:ascii="Century" w:hAnsi="Century" w:cs="Miriam" w:hint="eastAsia"/>
          <w:b/>
          <w:spacing w:val="0"/>
          <w:szCs w:val="24"/>
          <w:rtl/>
        </w:rPr>
        <w:t>הם</w:t>
      </w:r>
      <w:r w:rsidRPr="00A10DCD">
        <w:rPr>
          <w:rFonts w:ascii="Century" w:hAnsi="Century" w:cs="Miriam"/>
          <w:b/>
          <w:spacing w:val="0"/>
          <w:szCs w:val="24"/>
          <w:rtl/>
        </w:rPr>
        <w:t xml:space="preserve"> </w:t>
      </w:r>
      <w:r w:rsidRPr="00A10DCD">
        <w:rPr>
          <w:rFonts w:ascii="Century" w:hAnsi="Century" w:cs="Miriam" w:hint="eastAsia"/>
          <w:b/>
          <w:spacing w:val="0"/>
          <w:szCs w:val="24"/>
          <w:rtl/>
        </w:rPr>
        <w:t>יכולים</w:t>
      </w:r>
      <w:r w:rsidRPr="00A10DCD">
        <w:rPr>
          <w:rFonts w:ascii="Century" w:hAnsi="Century" w:cs="Miriam"/>
          <w:b/>
          <w:spacing w:val="0"/>
          <w:szCs w:val="24"/>
          <w:rtl/>
        </w:rPr>
        <w:t xml:space="preserve"> </w:t>
      </w:r>
      <w:r w:rsidRPr="00A10DCD">
        <w:rPr>
          <w:rFonts w:ascii="Century" w:hAnsi="Century" w:cs="Miriam" w:hint="eastAsia"/>
          <w:b/>
          <w:spacing w:val="0"/>
          <w:szCs w:val="24"/>
          <w:rtl/>
        </w:rPr>
        <w:t>לשמש</w:t>
      </w:r>
      <w:r w:rsidRPr="00A10DCD">
        <w:rPr>
          <w:rFonts w:ascii="Century" w:hAnsi="Century" w:cs="Miriam"/>
          <w:b/>
          <w:spacing w:val="0"/>
          <w:szCs w:val="24"/>
          <w:rtl/>
        </w:rPr>
        <w:t xml:space="preserve"> </w:t>
      </w:r>
      <w:r w:rsidRPr="00A10DCD">
        <w:rPr>
          <w:rFonts w:ascii="Century" w:hAnsi="Century" w:cs="Miriam" w:hint="eastAsia"/>
          <w:b/>
          <w:spacing w:val="0"/>
          <w:szCs w:val="24"/>
          <w:rtl/>
        </w:rPr>
        <w:t>מכנה</w:t>
      </w:r>
      <w:r w:rsidRPr="00A10DCD">
        <w:rPr>
          <w:rFonts w:ascii="Century" w:hAnsi="Century" w:cs="Miriam"/>
          <w:b/>
          <w:spacing w:val="0"/>
          <w:szCs w:val="24"/>
          <w:rtl/>
        </w:rPr>
        <w:t xml:space="preserve"> </w:t>
      </w:r>
      <w:r w:rsidRPr="00A10DCD">
        <w:rPr>
          <w:rFonts w:ascii="Century" w:hAnsi="Century" w:cs="Miriam" w:hint="eastAsia"/>
          <w:b/>
          <w:spacing w:val="0"/>
          <w:szCs w:val="24"/>
          <w:rtl/>
        </w:rPr>
        <w:t>וקנה</w:t>
      </w:r>
      <w:r w:rsidRPr="00A10DCD">
        <w:rPr>
          <w:rFonts w:ascii="Century" w:hAnsi="Century" w:cs="Miriam"/>
          <w:b/>
          <w:spacing w:val="0"/>
          <w:szCs w:val="24"/>
          <w:rtl/>
        </w:rPr>
        <w:t xml:space="preserve"> </w:t>
      </w:r>
      <w:r w:rsidRPr="00A10DCD">
        <w:rPr>
          <w:rFonts w:ascii="Century" w:hAnsi="Century" w:cs="Miriam" w:hint="eastAsia"/>
          <w:b/>
          <w:spacing w:val="0"/>
          <w:szCs w:val="24"/>
          <w:rtl/>
        </w:rPr>
        <w:t>מידה</w:t>
      </w:r>
      <w:r w:rsidRPr="00A10DCD">
        <w:rPr>
          <w:rFonts w:ascii="Century" w:hAnsi="Century" w:cs="Miriam"/>
          <w:b/>
          <w:spacing w:val="0"/>
          <w:szCs w:val="24"/>
          <w:rtl/>
        </w:rPr>
        <w:t xml:space="preserve"> </w:t>
      </w:r>
      <w:r w:rsidRPr="00A10DCD">
        <w:rPr>
          <w:rFonts w:ascii="Century" w:hAnsi="Century" w:cs="Miriam" w:hint="eastAsia"/>
          <w:b/>
          <w:spacing w:val="0"/>
          <w:szCs w:val="24"/>
          <w:rtl/>
        </w:rPr>
        <w:t>משותפים</w:t>
      </w:r>
      <w:r w:rsidRPr="00A10DCD">
        <w:rPr>
          <w:rFonts w:ascii="Century" w:hAnsi="Century" w:cs="Miriam"/>
          <w:b/>
          <w:spacing w:val="0"/>
          <w:szCs w:val="24"/>
          <w:rtl/>
        </w:rPr>
        <w:t xml:space="preserve"> </w:t>
      </w:r>
      <w:r w:rsidRPr="00A10DCD">
        <w:rPr>
          <w:rFonts w:ascii="Century" w:hAnsi="Century" w:cs="Miriam" w:hint="eastAsia"/>
          <w:b/>
          <w:spacing w:val="0"/>
          <w:szCs w:val="24"/>
          <w:rtl/>
        </w:rPr>
        <w:t>אלה</w:t>
      </w:r>
      <w:r w:rsidRPr="00A10DCD">
        <w:rPr>
          <w:rFonts w:ascii="Century" w:hAnsi="Century" w:cs="Miriam"/>
          <w:b/>
          <w:spacing w:val="0"/>
          <w:szCs w:val="24"/>
          <w:rtl/>
        </w:rPr>
        <w:t xml:space="preserve"> </w:t>
      </w:r>
      <w:r w:rsidRPr="00A10DCD">
        <w:rPr>
          <w:rFonts w:ascii="Century" w:hAnsi="Century" w:cs="Miriam" w:hint="eastAsia"/>
          <w:b/>
          <w:spacing w:val="0"/>
          <w:szCs w:val="24"/>
          <w:rtl/>
        </w:rPr>
        <w:t>לכל</w:t>
      </w:r>
      <w:r w:rsidRPr="00A10DCD">
        <w:rPr>
          <w:rFonts w:ascii="Century" w:hAnsi="Century" w:cs="Miriam"/>
          <w:b/>
          <w:spacing w:val="0"/>
          <w:szCs w:val="24"/>
          <w:rtl/>
        </w:rPr>
        <w:t xml:space="preserve"> </w:t>
      </w:r>
      <w:r w:rsidRPr="00A10DCD">
        <w:rPr>
          <w:rFonts w:ascii="Century" w:hAnsi="Century" w:cs="Miriam" w:hint="eastAsia"/>
          <w:b/>
          <w:spacing w:val="0"/>
          <w:szCs w:val="24"/>
          <w:rtl/>
        </w:rPr>
        <w:t>חלקי</w:t>
      </w:r>
      <w:r w:rsidRPr="00A10DCD">
        <w:rPr>
          <w:rFonts w:ascii="Century" w:hAnsi="Century" w:cs="Miriam"/>
          <w:b/>
          <w:spacing w:val="0"/>
          <w:szCs w:val="24"/>
          <w:rtl/>
        </w:rPr>
        <w:t xml:space="preserve"> </w:t>
      </w:r>
      <w:r w:rsidRPr="00A10DCD">
        <w:rPr>
          <w:rFonts w:ascii="Century" w:hAnsi="Century" w:cs="Miriam" w:hint="eastAsia"/>
          <w:b/>
          <w:spacing w:val="0"/>
          <w:szCs w:val="24"/>
          <w:rtl/>
        </w:rPr>
        <w:t>העם</w:t>
      </w:r>
      <w:r w:rsidRPr="00A10DCD">
        <w:rPr>
          <w:rFonts w:ascii="Century" w:hAnsi="Century" w:cs="Miriam"/>
          <w:b/>
          <w:spacing w:val="0"/>
          <w:szCs w:val="24"/>
          <w:rtl/>
        </w:rPr>
        <w:t xml:space="preserve">, </w:t>
      </w:r>
      <w:r w:rsidRPr="00A10DCD">
        <w:rPr>
          <w:rFonts w:ascii="Century" w:hAnsi="Century" w:cs="Miriam" w:hint="eastAsia"/>
          <w:b/>
          <w:spacing w:val="0"/>
          <w:szCs w:val="24"/>
          <w:rtl/>
        </w:rPr>
        <w:t>וקבלת</w:t>
      </w:r>
      <w:r w:rsidRPr="00A10DCD">
        <w:rPr>
          <w:rFonts w:ascii="Century" w:hAnsi="Century" w:cs="Miriam"/>
          <w:b/>
          <w:spacing w:val="0"/>
          <w:szCs w:val="24"/>
          <w:rtl/>
        </w:rPr>
        <w:t xml:space="preserve"> </w:t>
      </w:r>
      <w:r w:rsidRPr="00A10DCD">
        <w:rPr>
          <w:rFonts w:ascii="Century" w:hAnsi="Century" w:cs="Miriam" w:hint="eastAsia"/>
          <w:b/>
          <w:spacing w:val="0"/>
          <w:szCs w:val="24"/>
          <w:rtl/>
        </w:rPr>
        <w:t>עולם</w:t>
      </w:r>
      <w:r w:rsidRPr="00A10DCD">
        <w:rPr>
          <w:rFonts w:ascii="Century" w:hAnsi="Century" w:cs="Miriam"/>
          <w:b/>
          <w:spacing w:val="0"/>
          <w:szCs w:val="24"/>
          <w:rtl/>
        </w:rPr>
        <w:t xml:space="preserve"> </w:t>
      </w:r>
      <w:r w:rsidRPr="00A10DCD">
        <w:rPr>
          <w:rFonts w:ascii="Century" w:hAnsi="Century" w:cs="Miriam" w:hint="eastAsia"/>
          <w:b/>
          <w:spacing w:val="0"/>
          <w:szCs w:val="24"/>
          <w:rtl/>
        </w:rPr>
        <w:t>של</w:t>
      </w:r>
      <w:r w:rsidRPr="00A10DCD">
        <w:rPr>
          <w:rFonts w:ascii="Century" w:hAnsi="Century" w:cs="Miriam"/>
          <w:b/>
          <w:spacing w:val="0"/>
          <w:szCs w:val="24"/>
          <w:rtl/>
        </w:rPr>
        <w:t xml:space="preserve"> </w:t>
      </w:r>
      <w:r w:rsidRPr="00A10DCD">
        <w:rPr>
          <w:rFonts w:ascii="Century" w:hAnsi="Century" w:cs="Miriam" w:hint="eastAsia"/>
          <w:b/>
          <w:spacing w:val="0"/>
          <w:szCs w:val="24"/>
          <w:rtl/>
        </w:rPr>
        <w:t>הליכים</w:t>
      </w:r>
      <w:r w:rsidRPr="00A10DCD">
        <w:rPr>
          <w:rFonts w:ascii="Century" w:hAnsi="Century" w:cs="Miriam"/>
          <w:b/>
          <w:spacing w:val="0"/>
          <w:szCs w:val="24"/>
          <w:rtl/>
        </w:rPr>
        <w:t xml:space="preserve"> </w:t>
      </w:r>
      <w:r w:rsidRPr="00A10DCD">
        <w:rPr>
          <w:rFonts w:ascii="Century" w:hAnsi="Century" w:cs="Miriam" w:hint="eastAsia"/>
          <w:b/>
          <w:spacing w:val="0"/>
          <w:szCs w:val="24"/>
          <w:rtl/>
        </w:rPr>
        <w:t>אלה</w:t>
      </w:r>
      <w:r w:rsidRPr="00A10DCD">
        <w:rPr>
          <w:rFonts w:ascii="Century" w:hAnsi="Century" w:cs="Miriam"/>
          <w:b/>
          <w:spacing w:val="0"/>
          <w:szCs w:val="24"/>
          <w:rtl/>
        </w:rPr>
        <w:t xml:space="preserve"> </w:t>
      </w:r>
      <w:r w:rsidRPr="00A10DCD">
        <w:rPr>
          <w:rFonts w:ascii="Century" w:hAnsi="Century" w:cs="Miriam" w:hint="eastAsia"/>
          <w:b/>
          <w:spacing w:val="0"/>
          <w:szCs w:val="24"/>
          <w:rtl/>
        </w:rPr>
        <w:t>אין</w:t>
      </w:r>
      <w:r w:rsidRPr="00A10DCD">
        <w:rPr>
          <w:rFonts w:ascii="Century" w:hAnsi="Century" w:cs="Miriam"/>
          <w:b/>
          <w:spacing w:val="0"/>
          <w:szCs w:val="24"/>
          <w:rtl/>
        </w:rPr>
        <w:t xml:space="preserve"> </w:t>
      </w:r>
      <w:r w:rsidRPr="00A10DCD">
        <w:rPr>
          <w:rFonts w:ascii="Century" w:hAnsi="Century" w:cs="Miriam" w:hint="eastAsia"/>
          <w:b/>
          <w:spacing w:val="0"/>
          <w:szCs w:val="24"/>
          <w:rtl/>
        </w:rPr>
        <w:t>בה</w:t>
      </w:r>
      <w:r w:rsidRPr="00A10DCD">
        <w:rPr>
          <w:rFonts w:ascii="Century" w:hAnsi="Century" w:cs="Miriam"/>
          <w:b/>
          <w:spacing w:val="0"/>
          <w:szCs w:val="24"/>
          <w:rtl/>
        </w:rPr>
        <w:t xml:space="preserve"> </w:t>
      </w:r>
      <w:r w:rsidRPr="00A10DCD">
        <w:rPr>
          <w:rFonts w:ascii="Century" w:hAnsi="Century" w:cs="Miriam" w:hint="eastAsia"/>
          <w:b/>
          <w:spacing w:val="0"/>
          <w:szCs w:val="24"/>
          <w:rtl/>
        </w:rPr>
        <w:t>כדי</w:t>
      </w:r>
      <w:r w:rsidRPr="00A10DCD">
        <w:rPr>
          <w:rFonts w:ascii="Century" w:hAnsi="Century" w:cs="Miriam"/>
          <w:b/>
          <w:spacing w:val="0"/>
          <w:szCs w:val="24"/>
          <w:rtl/>
        </w:rPr>
        <w:t xml:space="preserve"> </w:t>
      </w:r>
      <w:r w:rsidRPr="00A10DCD">
        <w:rPr>
          <w:rFonts w:ascii="Century" w:hAnsi="Century" w:cs="Miriam" w:hint="eastAsia"/>
          <w:b/>
          <w:spacing w:val="0"/>
          <w:szCs w:val="24"/>
          <w:rtl/>
        </w:rPr>
        <w:t>למנוע</w:t>
      </w:r>
      <w:r w:rsidRPr="00A10DCD">
        <w:rPr>
          <w:rFonts w:ascii="Century" w:hAnsi="Century" w:cs="Miriam"/>
          <w:b/>
          <w:spacing w:val="0"/>
          <w:szCs w:val="24"/>
          <w:rtl/>
        </w:rPr>
        <w:t xml:space="preserve"> </w:t>
      </w:r>
      <w:r w:rsidRPr="00A10DCD">
        <w:rPr>
          <w:rFonts w:ascii="Century" w:hAnsi="Century" w:cs="Miriam" w:hint="eastAsia"/>
          <w:b/>
          <w:spacing w:val="0"/>
          <w:szCs w:val="24"/>
          <w:rtl/>
        </w:rPr>
        <w:t>את</w:t>
      </w:r>
      <w:r w:rsidRPr="00A10DCD">
        <w:rPr>
          <w:rFonts w:ascii="Century" w:hAnsi="Century" w:cs="Miriam"/>
          <w:b/>
          <w:spacing w:val="0"/>
          <w:szCs w:val="24"/>
          <w:rtl/>
        </w:rPr>
        <w:t xml:space="preserve"> </w:t>
      </w:r>
      <w:r w:rsidRPr="00A10DCD">
        <w:rPr>
          <w:rFonts w:ascii="Century" w:hAnsi="Century" w:cs="Miriam" w:hint="eastAsia"/>
          <w:b/>
          <w:spacing w:val="0"/>
          <w:szCs w:val="24"/>
          <w:rtl/>
        </w:rPr>
        <w:t>זכותו</w:t>
      </w:r>
      <w:r w:rsidRPr="00A10DCD">
        <w:rPr>
          <w:rFonts w:ascii="Century" w:hAnsi="Century" w:cs="Miriam"/>
          <w:b/>
          <w:spacing w:val="0"/>
          <w:szCs w:val="24"/>
          <w:rtl/>
        </w:rPr>
        <w:t xml:space="preserve"> </w:t>
      </w:r>
      <w:r w:rsidRPr="00A10DCD">
        <w:rPr>
          <w:rFonts w:ascii="Century" w:hAnsi="Century" w:cs="Miriam" w:hint="eastAsia"/>
          <w:b/>
          <w:spacing w:val="0"/>
          <w:szCs w:val="24"/>
          <w:rtl/>
        </w:rPr>
        <w:t>ורשותו</w:t>
      </w:r>
      <w:r w:rsidRPr="00A10DCD">
        <w:rPr>
          <w:rFonts w:ascii="Century" w:hAnsi="Century" w:cs="Miriam"/>
          <w:b/>
          <w:spacing w:val="0"/>
          <w:szCs w:val="24"/>
          <w:rtl/>
        </w:rPr>
        <w:t xml:space="preserve"> </w:t>
      </w:r>
      <w:r w:rsidRPr="00A10DCD">
        <w:rPr>
          <w:rFonts w:ascii="Century" w:hAnsi="Century" w:cs="Miriam" w:hint="eastAsia"/>
          <w:b/>
          <w:spacing w:val="0"/>
          <w:szCs w:val="24"/>
          <w:rtl/>
        </w:rPr>
        <w:t>של</w:t>
      </w:r>
      <w:r w:rsidRPr="00A10DCD">
        <w:rPr>
          <w:rFonts w:ascii="Century" w:hAnsi="Century" w:cs="Miriam"/>
          <w:b/>
          <w:spacing w:val="0"/>
          <w:szCs w:val="24"/>
          <w:rtl/>
        </w:rPr>
        <w:t xml:space="preserve"> </w:t>
      </w:r>
      <w:r w:rsidRPr="00A10DCD">
        <w:rPr>
          <w:rFonts w:ascii="Century" w:hAnsi="Century" w:cs="Miriam" w:hint="eastAsia"/>
          <w:b/>
          <w:spacing w:val="0"/>
          <w:szCs w:val="24"/>
          <w:rtl/>
        </w:rPr>
        <w:t>כל</w:t>
      </w:r>
      <w:r w:rsidRPr="00A10DCD">
        <w:rPr>
          <w:rFonts w:ascii="Century" w:hAnsi="Century" w:cs="Miriam"/>
          <w:b/>
          <w:spacing w:val="0"/>
          <w:szCs w:val="24"/>
          <w:rtl/>
        </w:rPr>
        <w:t xml:space="preserve"> </w:t>
      </w:r>
      <w:r w:rsidRPr="00A10DCD">
        <w:rPr>
          <w:rFonts w:ascii="Century" w:hAnsi="Century" w:cs="Miriam" w:hint="eastAsia"/>
          <w:b/>
          <w:spacing w:val="0"/>
          <w:szCs w:val="24"/>
          <w:rtl/>
        </w:rPr>
        <w:t>אחד</w:t>
      </w:r>
      <w:r w:rsidRPr="00A10DCD">
        <w:rPr>
          <w:rFonts w:ascii="Century" w:hAnsi="Century" w:cs="Miriam"/>
          <w:b/>
          <w:spacing w:val="0"/>
          <w:szCs w:val="24"/>
          <w:rtl/>
        </w:rPr>
        <w:t xml:space="preserve"> </w:t>
      </w:r>
      <w:r w:rsidRPr="00A10DCD">
        <w:rPr>
          <w:rFonts w:ascii="Century" w:hAnsi="Century" w:cs="Miriam" w:hint="eastAsia"/>
          <w:b/>
          <w:spacing w:val="0"/>
          <w:szCs w:val="24"/>
          <w:rtl/>
        </w:rPr>
        <w:t>ואחד</w:t>
      </w:r>
      <w:r w:rsidRPr="00A10DCD">
        <w:rPr>
          <w:rFonts w:ascii="Century" w:hAnsi="Century" w:cs="Miriam"/>
          <w:b/>
          <w:spacing w:val="0"/>
          <w:szCs w:val="24"/>
          <w:rtl/>
        </w:rPr>
        <w:t xml:space="preserve"> </w:t>
      </w:r>
      <w:r w:rsidRPr="00A10DCD">
        <w:rPr>
          <w:rFonts w:ascii="Century" w:hAnsi="Century" w:cs="Miriam" w:hint="eastAsia"/>
          <w:b/>
          <w:spacing w:val="0"/>
          <w:szCs w:val="24"/>
          <w:rtl/>
        </w:rPr>
        <w:t>לחיות</w:t>
      </w:r>
      <w:r w:rsidRPr="00A10DCD">
        <w:rPr>
          <w:rFonts w:ascii="Century" w:hAnsi="Century" w:cs="Miriam"/>
          <w:b/>
          <w:spacing w:val="0"/>
          <w:szCs w:val="24"/>
          <w:rtl/>
        </w:rPr>
        <w:t xml:space="preserve"> </w:t>
      </w:r>
      <w:r w:rsidRPr="00A10DCD">
        <w:rPr>
          <w:rFonts w:ascii="Century" w:hAnsi="Century" w:cs="Miriam" w:hint="eastAsia"/>
          <w:b/>
          <w:spacing w:val="0"/>
          <w:szCs w:val="24"/>
          <w:rtl/>
        </w:rPr>
        <w:t>על</w:t>
      </w:r>
      <w:r w:rsidRPr="00A10DCD">
        <w:rPr>
          <w:rFonts w:ascii="Century" w:hAnsi="Century" w:cs="Miriam"/>
          <w:b/>
          <w:spacing w:val="0"/>
          <w:szCs w:val="24"/>
          <w:rtl/>
        </w:rPr>
        <w:t>-</w:t>
      </w:r>
      <w:r w:rsidRPr="00A10DCD">
        <w:rPr>
          <w:rFonts w:ascii="Century" w:hAnsi="Century" w:cs="Miriam" w:hint="eastAsia"/>
          <w:b/>
          <w:spacing w:val="0"/>
          <w:szCs w:val="24"/>
          <w:rtl/>
        </w:rPr>
        <w:t>פי</w:t>
      </w:r>
      <w:r w:rsidRPr="00A10DCD">
        <w:rPr>
          <w:rFonts w:ascii="Century" w:hAnsi="Century" w:cs="Miriam"/>
          <w:b/>
          <w:spacing w:val="0"/>
          <w:szCs w:val="24"/>
          <w:rtl/>
        </w:rPr>
        <w:t xml:space="preserve"> </w:t>
      </w:r>
      <w:r w:rsidRPr="00A10DCD">
        <w:rPr>
          <w:rFonts w:ascii="Century" w:hAnsi="Century" w:cs="Miriam" w:hint="eastAsia"/>
          <w:b/>
          <w:spacing w:val="0"/>
          <w:szCs w:val="24"/>
          <w:rtl/>
        </w:rPr>
        <w:t>אמונתו</w:t>
      </w:r>
      <w:r w:rsidRPr="00A10DCD">
        <w:rPr>
          <w:rFonts w:ascii="Century" w:hAnsi="Century" w:cs="Miriam"/>
          <w:b/>
          <w:spacing w:val="0"/>
          <w:szCs w:val="24"/>
          <w:rtl/>
        </w:rPr>
        <w:t xml:space="preserve"> </w:t>
      </w:r>
      <w:r w:rsidRPr="00A10DCD">
        <w:rPr>
          <w:rFonts w:ascii="Century" w:hAnsi="Century" w:cs="Miriam" w:hint="eastAsia"/>
          <w:b/>
          <w:spacing w:val="0"/>
          <w:szCs w:val="24"/>
          <w:rtl/>
        </w:rPr>
        <w:t>ואורחותיו</w:t>
      </w:r>
      <w:r w:rsidRPr="00A10DCD">
        <w:rPr>
          <w:rFonts w:ascii="Century" w:hAnsi="Century" w:cs="Miriam"/>
          <w:b/>
          <w:spacing w:val="0"/>
          <w:szCs w:val="24"/>
          <w:rtl/>
        </w:rPr>
        <w:t xml:space="preserve">. </w:t>
      </w:r>
      <w:r w:rsidRPr="00A10DCD">
        <w:rPr>
          <w:rFonts w:ascii="Century" w:hAnsi="Century" w:cs="Miriam" w:hint="eastAsia"/>
          <w:b/>
          <w:spacing w:val="0"/>
          <w:szCs w:val="24"/>
          <w:rtl/>
        </w:rPr>
        <w:t>הבה</w:t>
      </w:r>
      <w:r w:rsidRPr="00A10DCD">
        <w:rPr>
          <w:rFonts w:ascii="Century" w:hAnsi="Century" w:cs="Miriam"/>
          <w:b/>
          <w:spacing w:val="0"/>
          <w:szCs w:val="24"/>
          <w:rtl/>
        </w:rPr>
        <w:t xml:space="preserve"> </w:t>
      </w:r>
      <w:r w:rsidRPr="00A10DCD">
        <w:rPr>
          <w:rFonts w:ascii="Century" w:hAnsi="Century" w:cs="Miriam" w:hint="eastAsia"/>
          <w:b/>
          <w:spacing w:val="0"/>
          <w:szCs w:val="24"/>
          <w:rtl/>
        </w:rPr>
        <w:t>נטכס</w:t>
      </w:r>
      <w:r w:rsidRPr="00A10DCD">
        <w:rPr>
          <w:rFonts w:ascii="Century" w:hAnsi="Century" w:cs="Miriam"/>
          <w:b/>
          <w:spacing w:val="0"/>
          <w:szCs w:val="24"/>
          <w:rtl/>
        </w:rPr>
        <w:t xml:space="preserve"> </w:t>
      </w:r>
      <w:r w:rsidRPr="00A10DCD">
        <w:rPr>
          <w:rFonts w:ascii="Century" w:hAnsi="Century" w:cs="Miriam" w:hint="eastAsia"/>
          <w:b/>
          <w:spacing w:val="0"/>
          <w:szCs w:val="24"/>
          <w:rtl/>
        </w:rPr>
        <w:t>עצה</w:t>
      </w:r>
      <w:r w:rsidRPr="00A10DCD">
        <w:rPr>
          <w:rFonts w:ascii="Century" w:hAnsi="Century" w:cs="Miriam"/>
          <w:b/>
          <w:spacing w:val="0"/>
          <w:szCs w:val="24"/>
          <w:rtl/>
        </w:rPr>
        <w:t xml:space="preserve"> </w:t>
      </w:r>
      <w:r w:rsidRPr="00A10DCD">
        <w:rPr>
          <w:rFonts w:ascii="Century" w:hAnsi="Century" w:cs="Miriam" w:hint="eastAsia"/>
          <w:b/>
          <w:spacing w:val="0"/>
          <w:szCs w:val="24"/>
          <w:rtl/>
        </w:rPr>
        <w:t>ונחפש</w:t>
      </w:r>
      <w:r w:rsidRPr="00A10DCD">
        <w:rPr>
          <w:rFonts w:ascii="Century" w:hAnsi="Century" w:cs="Miriam"/>
          <w:b/>
          <w:spacing w:val="0"/>
          <w:szCs w:val="24"/>
          <w:rtl/>
        </w:rPr>
        <w:t xml:space="preserve"> </w:t>
      </w:r>
      <w:r w:rsidRPr="00A10DCD">
        <w:rPr>
          <w:rFonts w:ascii="Century" w:hAnsi="Century" w:cs="Miriam" w:hint="eastAsia"/>
          <w:b/>
          <w:spacing w:val="0"/>
          <w:szCs w:val="24"/>
          <w:rtl/>
        </w:rPr>
        <w:t>דרך</w:t>
      </w:r>
      <w:r w:rsidRPr="00A10DCD">
        <w:rPr>
          <w:rFonts w:ascii="Century" w:hAnsi="Century" w:cs="Miriam"/>
          <w:b/>
          <w:spacing w:val="0"/>
          <w:szCs w:val="24"/>
          <w:rtl/>
        </w:rPr>
        <w:t xml:space="preserve"> </w:t>
      </w:r>
      <w:r w:rsidRPr="00A10DCD">
        <w:rPr>
          <w:rFonts w:ascii="Century" w:hAnsi="Century" w:cs="Miriam" w:hint="eastAsia"/>
          <w:b/>
          <w:spacing w:val="0"/>
          <w:szCs w:val="24"/>
          <w:rtl/>
        </w:rPr>
        <w:t>כדי</w:t>
      </w:r>
      <w:r w:rsidRPr="00A10DCD">
        <w:rPr>
          <w:rFonts w:ascii="Century" w:hAnsi="Century" w:cs="Miriam"/>
          <w:b/>
          <w:spacing w:val="0"/>
          <w:szCs w:val="24"/>
          <w:rtl/>
        </w:rPr>
        <w:t xml:space="preserve"> </w:t>
      </w:r>
      <w:r w:rsidRPr="00A10DCD">
        <w:rPr>
          <w:rFonts w:ascii="Century" w:hAnsi="Century" w:cs="Miriam" w:hint="eastAsia"/>
          <w:b/>
          <w:spacing w:val="0"/>
          <w:szCs w:val="24"/>
          <w:rtl/>
        </w:rPr>
        <w:t>לקבל</w:t>
      </w:r>
      <w:r w:rsidRPr="00A10DCD">
        <w:rPr>
          <w:rFonts w:ascii="Century" w:hAnsi="Century" w:cs="Miriam"/>
          <w:b/>
          <w:spacing w:val="0"/>
          <w:szCs w:val="24"/>
          <w:rtl/>
        </w:rPr>
        <w:t xml:space="preserve"> </w:t>
      </w:r>
      <w:r w:rsidRPr="00A10DCD">
        <w:rPr>
          <w:rFonts w:ascii="Century" w:hAnsi="Century" w:cs="Miriam" w:hint="eastAsia"/>
          <w:b/>
          <w:spacing w:val="0"/>
          <w:szCs w:val="24"/>
          <w:rtl/>
        </w:rPr>
        <w:t>עלינו</w:t>
      </w:r>
      <w:r w:rsidRPr="00A10DCD">
        <w:rPr>
          <w:rFonts w:ascii="Century" w:hAnsi="Century" w:cs="Miriam"/>
          <w:b/>
          <w:spacing w:val="0"/>
          <w:szCs w:val="24"/>
          <w:rtl/>
        </w:rPr>
        <w:t xml:space="preserve"> </w:t>
      </w:r>
      <w:r w:rsidRPr="00A10DCD">
        <w:rPr>
          <w:rFonts w:ascii="Century" w:hAnsi="Century" w:cs="Miriam" w:hint="eastAsia"/>
          <w:b/>
          <w:spacing w:val="0"/>
          <w:szCs w:val="24"/>
          <w:rtl/>
        </w:rPr>
        <w:t>עול</w:t>
      </w:r>
      <w:r w:rsidRPr="00A10DCD">
        <w:rPr>
          <w:rFonts w:ascii="Century" w:hAnsi="Century" w:cs="Miriam"/>
          <w:b/>
          <w:spacing w:val="0"/>
          <w:szCs w:val="24"/>
          <w:rtl/>
        </w:rPr>
        <w:t xml:space="preserve"> </w:t>
      </w:r>
      <w:r w:rsidRPr="00A10DCD">
        <w:rPr>
          <w:rFonts w:ascii="Century" w:hAnsi="Century" w:cs="Miriam" w:hint="eastAsia"/>
          <w:b/>
          <w:spacing w:val="0"/>
          <w:szCs w:val="24"/>
          <w:rtl/>
        </w:rPr>
        <w:t>הליכים</w:t>
      </w:r>
      <w:r w:rsidRPr="00A10DCD">
        <w:rPr>
          <w:rFonts w:ascii="Century" w:hAnsi="Century" w:cs="Miriam"/>
          <w:b/>
          <w:spacing w:val="0"/>
          <w:szCs w:val="24"/>
          <w:rtl/>
        </w:rPr>
        <w:t xml:space="preserve"> </w:t>
      </w:r>
      <w:r w:rsidRPr="00A10DCD">
        <w:rPr>
          <w:rFonts w:ascii="Century" w:hAnsi="Century" w:cs="Miriam" w:hint="eastAsia"/>
          <w:b/>
          <w:spacing w:val="0"/>
          <w:szCs w:val="24"/>
          <w:rtl/>
        </w:rPr>
        <w:t>אלה</w:t>
      </w:r>
      <w:r w:rsidRPr="00A10DCD">
        <w:rPr>
          <w:rFonts w:ascii="Century" w:hAnsi="Century" w:cs="Miriam"/>
          <w:b/>
          <w:spacing w:val="0"/>
          <w:szCs w:val="24"/>
          <w:rtl/>
        </w:rPr>
        <w:t xml:space="preserve"> </w:t>
      </w:r>
      <w:r w:rsidRPr="00A10DCD">
        <w:rPr>
          <w:rFonts w:ascii="Century" w:hAnsi="Century" w:cs="Miriam" w:hint="eastAsia"/>
          <w:b/>
          <w:spacing w:val="0"/>
          <w:szCs w:val="24"/>
          <w:rtl/>
        </w:rPr>
        <w:t>מרצון</w:t>
      </w:r>
      <w:r w:rsidRPr="00A10DCD">
        <w:rPr>
          <w:rFonts w:ascii="Century" w:hAnsi="Century" w:cs="Miriam"/>
          <w:b/>
          <w:spacing w:val="0"/>
          <w:szCs w:val="24"/>
          <w:rtl/>
        </w:rPr>
        <w:t xml:space="preserve">, </w:t>
      </w:r>
      <w:r w:rsidRPr="00A10DCD">
        <w:rPr>
          <w:rFonts w:ascii="Century" w:hAnsi="Century" w:cs="Miriam" w:hint="eastAsia"/>
          <w:b/>
          <w:spacing w:val="0"/>
          <w:szCs w:val="24"/>
          <w:rtl/>
        </w:rPr>
        <w:t>כפי</w:t>
      </w:r>
      <w:r w:rsidRPr="00A10DCD">
        <w:rPr>
          <w:rFonts w:ascii="Century" w:hAnsi="Century" w:cs="Miriam"/>
          <w:b/>
          <w:spacing w:val="0"/>
          <w:szCs w:val="24"/>
          <w:rtl/>
        </w:rPr>
        <w:t xml:space="preserve"> </w:t>
      </w:r>
      <w:r w:rsidRPr="00A10DCD">
        <w:rPr>
          <w:rFonts w:ascii="Century" w:hAnsi="Century" w:cs="Miriam" w:hint="eastAsia"/>
          <w:b/>
          <w:spacing w:val="0"/>
          <w:szCs w:val="24"/>
          <w:rtl/>
        </w:rPr>
        <w:t>שכך</w:t>
      </w:r>
      <w:r w:rsidRPr="00A10DCD">
        <w:rPr>
          <w:rFonts w:ascii="Century" w:hAnsi="Century" w:cs="Miriam"/>
          <w:b/>
          <w:spacing w:val="0"/>
          <w:szCs w:val="24"/>
          <w:rtl/>
        </w:rPr>
        <w:t xml:space="preserve"> </w:t>
      </w:r>
      <w:r w:rsidRPr="00A10DCD">
        <w:rPr>
          <w:rFonts w:ascii="Century" w:hAnsi="Century" w:cs="Miriam" w:hint="eastAsia"/>
          <w:b/>
          <w:spacing w:val="0"/>
          <w:szCs w:val="24"/>
          <w:rtl/>
        </w:rPr>
        <w:t>הוא</w:t>
      </w:r>
      <w:r w:rsidRPr="00A10DCD">
        <w:rPr>
          <w:rFonts w:ascii="Century" w:hAnsi="Century" w:cs="Miriam"/>
          <w:b/>
          <w:spacing w:val="0"/>
          <w:szCs w:val="24"/>
          <w:rtl/>
        </w:rPr>
        <w:t xml:space="preserve"> </w:t>
      </w:r>
      <w:r w:rsidRPr="00A10DCD">
        <w:rPr>
          <w:rFonts w:ascii="Century" w:hAnsi="Century" w:cs="Miriam" w:hint="eastAsia"/>
          <w:b/>
          <w:spacing w:val="0"/>
          <w:szCs w:val="24"/>
          <w:rtl/>
        </w:rPr>
        <w:t>רצון</w:t>
      </w:r>
      <w:r w:rsidRPr="00A10DCD">
        <w:rPr>
          <w:rFonts w:ascii="Century" w:hAnsi="Century" w:cs="Miriam"/>
          <w:b/>
          <w:spacing w:val="0"/>
          <w:szCs w:val="24"/>
          <w:rtl/>
        </w:rPr>
        <w:t xml:space="preserve"> </w:t>
      </w:r>
      <w:r w:rsidRPr="00A10DCD">
        <w:rPr>
          <w:rFonts w:ascii="Century" w:hAnsi="Century" w:cs="Miriam" w:hint="eastAsia"/>
          <w:b/>
          <w:spacing w:val="0"/>
          <w:szCs w:val="24"/>
          <w:rtl/>
        </w:rPr>
        <w:t>הכנסת</w:t>
      </w:r>
      <w:r w:rsidRPr="00A10DCD">
        <w:rPr>
          <w:rFonts w:ascii="Century" w:hAnsi="Century" w:cs="Miriam"/>
          <w:b/>
          <w:spacing w:val="0"/>
          <w:szCs w:val="24"/>
          <w:rtl/>
        </w:rPr>
        <w:t xml:space="preserve"> </w:t>
      </w:r>
      <w:r w:rsidRPr="00A10DCD">
        <w:rPr>
          <w:rFonts w:ascii="Century" w:hAnsi="Century" w:cs="Miriam" w:hint="eastAsia"/>
          <w:b/>
          <w:spacing w:val="0"/>
          <w:szCs w:val="24"/>
          <w:rtl/>
        </w:rPr>
        <w:t>וכפי</w:t>
      </w:r>
      <w:r w:rsidRPr="00A10DCD">
        <w:rPr>
          <w:rFonts w:ascii="Century" w:hAnsi="Century" w:cs="Miriam"/>
          <w:b/>
          <w:spacing w:val="0"/>
          <w:szCs w:val="24"/>
          <w:rtl/>
        </w:rPr>
        <w:t xml:space="preserve"> </w:t>
      </w:r>
      <w:r w:rsidRPr="00A10DCD">
        <w:rPr>
          <w:rFonts w:ascii="Century" w:hAnsi="Century" w:cs="Miriam" w:hint="eastAsia"/>
          <w:b/>
          <w:spacing w:val="0"/>
          <w:szCs w:val="24"/>
          <w:rtl/>
        </w:rPr>
        <w:t>שבטוחני</w:t>
      </w:r>
      <w:r w:rsidRPr="00A10DCD">
        <w:rPr>
          <w:rFonts w:ascii="Century" w:hAnsi="Century" w:cs="Miriam"/>
          <w:b/>
          <w:spacing w:val="0"/>
          <w:szCs w:val="24"/>
          <w:rtl/>
        </w:rPr>
        <w:t xml:space="preserve"> </w:t>
      </w:r>
      <w:r w:rsidRPr="00A10DCD">
        <w:rPr>
          <w:rFonts w:ascii="Century" w:hAnsi="Century" w:cs="Miriam" w:hint="eastAsia"/>
          <w:b/>
          <w:spacing w:val="0"/>
          <w:szCs w:val="24"/>
          <w:rtl/>
        </w:rPr>
        <w:t>שכך</w:t>
      </w:r>
      <w:r w:rsidRPr="00A10DCD">
        <w:rPr>
          <w:rFonts w:ascii="Century" w:hAnsi="Century" w:cs="Miriam"/>
          <w:b/>
          <w:spacing w:val="0"/>
          <w:szCs w:val="24"/>
          <w:rtl/>
        </w:rPr>
        <w:t xml:space="preserve"> </w:t>
      </w:r>
      <w:r w:rsidRPr="00A10DCD">
        <w:rPr>
          <w:rFonts w:ascii="Century" w:hAnsi="Century" w:cs="Miriam" w:hint="eastAsia"/>
          <w:b/>
          <w:spacing w:val="0"/>
          <w:szCs w:val="24"/>
          <w:rtl/>
        </w:rPr>
        <w:t>הוא</w:t>
      </w:r>
      <w:r w:rsidRPr="00A10DCD">
        <w:rPr>
          <w:rFonts w:ascii="Century" w:hAnsi="Century" w:cs="Miriam"/>
          <w:b/>
          <w:spacing w:val="0"/>
          <w:szCs w:val="24"/>
          <w:rtl/>
        </w:rPr>
        <w:t xml:space="preserve"> </w:t>
      </w:r>
      <w:r w:rsidRPr="00A10DCD">
        <w:rPr>
          <w:rFonts w:ascii="Century" w:hAnsi="Century" w:cs="Miriam" w:hint="eastAsia"/>
          <w:b/>
          <w:spacing w:val="0"/>
          <w:szCs w:val="24"/>
          <w:rtl/>
        </w:rPr>
        <w:t>רצון</w:t>
      </w:r>
      <w:r w:rsidRPr="00A10DCD">
        <w:rPr>
          <w:rFonts w:ascii="Century" w:hAnsi="Century" w:cs="Miriam"/>
          <w:b/>
          <w:spacing w:val="0"/>
          <w:szCs w:val="24"/>
          <w:rtl/>
        </w:rPr>
        <w:t xml:space="preserve"> </w:t>
      </w:r>
      <w:r w:rsidRPr="00A10DCD">
        <w:rPr>
          <w:rFonts w:ascii="Century" w:hAnsi="Century" w:cs="Miriam" w:hint="eastAsia"/>
          <w:b/>
          <w:spacing w:val="0"/>
          <w:szCs w:val="24"/>
          <w:rtl/>
        </w:rPr>
        <w:t>האומה</w:t>
      </w:r>
      <w:r w:rsidRPr="00A10DCD">
        <w:rPr>
          <w:rFonts w:ascii="Century" w:hAnsi="Century" w:cs="Miriam" w:hint="cs"/>
          <w:b/>
          <w:spacing w:val="0"/>
          <w:szCs w:val="24"/>
          <w:rtl/>
        </w:rPr>
        <w:t>"</w:t>
      </w:r>
      <w:r w:rsidRPr="00A10DCD">
        <w:rPr>
          <w:rtl/>
        </w:rPr>
        <w:t>.</w:t>
      </w:r>
      <w:r w:rsidRPr="00A10DCD">
        <w:rPr>
          <w:rFonts w:hint="cs"/>
          <w:rtl/>
        </w:rPr>
        <w:t xml:space="preserve"> </w:t>
      </w:r>
    </w:p>
    <w:p w14:paraId="1BE38DF2" w14:textId="77777777" w:rsidR="002E6D1C" w:rsidRPr="00A10DCD" w:rsidRDefault="002E6D1C" w:rsidP="002E6D1C">
      <w:pPr>
        <w:pStyle w:val="Ruller4"/>
        <w:numPr>
          <w:ilvl w:val="0"/>
          <w:numId w:val="0"/>
        </w:numPr>
        <w:rPr>
          <w:rtl/>
        </w:rPr>
      </w:pPr>
    </w:p>
    <w:p w14:paraId="03C941DA" w14:textId="77777777" w:rsidR="002E6D1C" w:rsidRPr="00A10DCD" w:rsidRDefault="002E6D1C" w:rsidP="002E6D1C">
      <w:pPr>
        <w:pStyle w:val="Ruller4"/>
        <w:numPr>
          <w:ilvl w:val="0"/>
          <w:numId w:val="0"/>
        </w:numPr>
        <w:rPr>
          <w:rtl/>
        </w:rPr>
      </w:pPr>
      <w:r w:rsidRPr="00A10DCD">
        <w:rPr>
          <w:rFonts w:hint="cs"/>
          <w:rtl/>
        </w:rPr>
        <w:t>9.</w:t>
      </w:r>
      <w:r w:rsidRPr="00A10DCD">
        <w:rPr>
          <w:rtl/>
        </w:rPr>
        <w:tab/>
      </w:r>
      <w:r w:rsidRPr="00A10DCD">
        <w:rPr>
          <w:rFonts w:hint="cs"/>
          <w:rtl/>
        </w:rPr>
        <w:t xml:space="preserve">בעניין </w:t>
      </w:r>
      <w:r w:rsidRPr="00A10DCD">
        <w:rPr>
          <w:rFonts w:ascii="Century" w:hAnsi="Century" w:cs="Miriam" w:hint="cs"/>
          <w:b/>
          <w:spacing w:val="0"/>
          <w:sz w:val="22"/>
          <w:szCs w:val="24"/>
          <w:rtl/>
        </w:rPr>
        <w:t>נעמת</w:t>
      </w:r>
      <w:r w:rsidRPr="00A10DCD">
        <w:rPr>
          <w:rFonts w:hint="cs"/>
          <w:rtl/>
        </w:rPr>
        <w:t xml:space="preserve"> הנ"ל, נדחתה טענת שר הפנים והרבנות הראשית</w:t>
      </w:r>
      <w:r w:rsidRPr="00A10DCD">
        <w:rPr>
          <w:rFonts w:ascii="Arial TUR" w:hAnsi="Arial TUR" w:hint="cs"/>
          <w:sz w:val="22"/>
          <w:rtl/>
        </w:rPr>
        <w:t xml:space="preserve">, </w:t>
      </w:r>
      <w:r w:rsidRPr="00A10DCD">
        <w:rPr>
          <w:rFonts w:hint="eastAsia"/>
          <w:rtl/>
        </w:rPr>
        <w:t>כי</w:t>
      </w:r>
      <w:r w:rsidRPr="00A10DCD">
        <w:rPr>
          <w:rtl/>
        </w:rPr>
        <w:t xml:space="preserve"> </w:t>
      </w:r>
      <w:r w:rsidRPr="00A10DCD">
        <w:rPr>
          <w:rFonts w:hint="eastAsia"/>
          <w:rtl/>
        </w:rPr>
        <w:t>גיור</w:t>
      </w:r>
      <w:r w:rsidRPr="00A10DCD">
        <w:rPr>
          <w:rtl/>
        </w:rPr>
        <w:t xml:space="preserve"> </w:t>
      </w:r>
      <w:r w:rsidRPr="00A10DCD">
        <w:rPr>
          <w:rFonts w:hint="eastAsia"/>
          <w:rtl/>
        </w:rPr>
        <w:t>שנע</w:t>
      </w:r>
      <w:r w:rsidRPr="00A10DCD">
        <w:rPr>
          <w:rFonts w:hint="cs"/>
          <w:rtl/>
        </w:rPr>
        <w:t>שה</w:t>
      </w:r>
      <w:r w:rsidRPr="00A10DCD">
        <w:rPr>
          <w:rtl/>
        </w:rPr>
        <w:t xml:space="preserve"> </w:t>
      </w:r>
      <w:r w:rsidRPr="00A10DCD">
        <w:rPr>
          <w:rFonts w:hint="eastAsia"/>
          <w:rtl/>
        </w:rPr>
        <w:t>בישראל</w:t>
      </w:r>
      <w:r w:rsidRPr="00A10DCD">
        <w:rPr>
          <w:rtl/>
        </w:rPr>
        <w:t xml:space="preserve"> </w:t>
      </w:r>
      <w:r w:rsidRPr="00A10DCD">
        <w:rPr>
          <w:rFonts w:hint="cs"/>
          <w:rtl/>
        </w:rPr>
        <w:t xml:space="preserve">הוא למעשה </w:t>
      </w:r>
      <w:r w:rsidRPr="00A10DCD">
        <w:rPr>
          <w:rFonts w:hint="eastAsia"/>
          <w:rtl/>
        </w:rPr>
        <w:t>אקט</w:t>
      </w:r>
      <w:r w:rsidRPr="00A10DCD">
        <w:rPr>
          <w:rtl/>
        </w:rPr>
        <w:t xml:space="preserve"> </w:t>
      </w:r>
      <w:r w:rsidRPr="00A10DCD">
        <w:rPr>
          <w:rFonts w:hint="eastAsia"/>
          <w:rtl/>
        </w:rPr>
        <w:t>של</w:t>
      </w:r>
      <w:r w:rsidRPr="00A10DCD">
        <w:rPr>
          <w:rtl/>
        </w:rPr>
        <w:t xml:space="preserve"> </w:t>
      </w:r>
      <w:r w:rsidRPr="00A10DCD">
        <w:rPr>
          <w:rFonts w:hint="eastAsia"/>
          <w:rtl/>
        </w:rPr>
        <w:t>הצטרפות</w:t>
      </w:r>
      <w:r w:rsidRPr="00A10DCD">
        <w:rPr>
          <w:rtl/>
        </w:rPr>
        <w:t xml:space="preserve"> </w:t>
      </w:r>
      <w:r w:rsidRPr="00A10DCD">
        <w:rPr>
          <w:rFonts w:hint="eastAsia"/>
          <w:rtl/>
        </w:rPr>
        <w:t>לעדה</w:t>
      </w:r>
      <w:r w:rsidRPr="00A10DCD">
        <w:rPr>
          <w:rtl/>
        </w:rPr>
        <w:t xml:space="preserve"> </w:t>
      </w:r>
      <w:r w:rsidRPr="00A10DCD">
        <w:rPr>
          <w:rFonts w:hint="eastAsia"/>
          <w:rtl/>
        </w:rPr>
        <w:t>הדתית</w:t>
      </w:r>
      <w:r w:rsidRPr="00A10DCD">
        <w:rPr>
          <w:rtl/>
        </w:rPr>
        <w:t xml:space="preserve"> </w:t>
      </w:r>
      <w:r w:rsidRPr="00A10DCD">
        <w:rPr>
          <w:rFonts w:hint="eastAsia"/>
          <w:rtl/>
        </w:rPr>
        <w:t>היהודית</w:t>
      </w:r>
      <w:r w:rsidRPr="00A10DCD">
        <w:rPr>
          <w:rFonts w:hint="cs"/>
          <w:rtl/>
        </w:rPr>
        <w:t xml:space="preserve">, וממילא נדרש לעשותו על דעת הרבנות הראשית, בהיותה ראש העדה הדתית. נפסק, </w:t>
      </w:r>
      <w:r w:rsidRPr="00A10DCD">
        <w:rPr>
          <w:rFonts w:hint="eastAsia"/>
          <w:rtl/>
        </w:rPr>
        <w:t>כי</w:t>
      </w:r>
      <w:r w:rsidRPr="00A10DCD">
        <w:rPr>
          <w:rtl/>
        </w:rPr>
        <w:t xml:space="preserve"> </w:t>
      </w:r>
      <w:r w:rsidRPr="00A10DCD">
        <w:rPr>
          <w:rFonts w:ascii="Century" w:hAnsi="Century" w:cs="Miriam"/>
          <w:b/>
          <w:spacing w:val="0"/>
          <w:sz w:val="22"/>
          <w:szCs w:val="24"/>
          <w:rtl/>
        </w:rPr>
        <w:t>"</w:t>
      </w:r>
      <w:r w:rsidRPr="00A10DCD">
        <w:rPr>
          <w:rFonts w:ascii="Century" w:hAnsi="Century" w:cs="Miriam" w:hint="eastAsia"/>
          <w:b/>
          <w:spacing w:val="0"/>
          <w:sz w:val="22"/>
          <w:szCs w:val="24"/>
          <w:rtl/>
        </w:rPr>
        <w:t>תפיסתם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היהודים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w:t>
      </w:r>
      <w:r w:rsidRPr="00A10DCD">
        <w:rPr>
          <w:rFonts w:ascii="Century" w:hAnsi="Century" w:cs="Miriam"/>
          <w:b/>
          <w:spacing w:val="0"/>
          <w:sz w:val="22"/>
          <w:szCs w:val="24"/>
          <w:rtl/>
        </w:rPr>
        <w:t>'</w:t>
      </w:r>
      <w:r w:rsidRPr="00A10DCD">
        <w:rPr>
          <w:rFonts w:ascii="Century" w:hAnsi="Century" w:cs="Miriam" w:hint="eastAsia"/>
          <w:b/>
          <w:spacing w:val="0"/>
          <w:sz w:val="22"/>
          <w:szCs w:val="24"/>
          <w:rtl/>
        </w:rPr>
        <w:t>עדה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דתית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בדבר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המלך</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במועצה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ארץ</w:t>
      </w:r>
      <w:r w:rsidRPr="00A10DCD">
        <w:rPr>
          <w:rFonts w:ascii="Century" w:hAnsi="Century" w:cs="Miriam"/>
          <w:b/>
          <w:spacing w:val="0"/>
          <w:sz w:val="22"/>
          <w:szCs w:val="24"/>
          <w:rtl/>
        </w:rPr>
        <w:t>-</w:t>
      </w:r>
      <w:r w:rsidRPr="00A10DCD">
        <w:rPr>
          <w:rFonts w:ascii="Century" w:hAnsi="Century" w:cs="Miriam" w:hint="eastAsia"/>
          <w:b/>
          <w:spacing w:val="0"/>
          <w:sz w:val="22"/>
          <w:szCs w:val="24"/>
          <w:rtl/>
        </w:rPr>
        <w:t>ישראל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היא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גישה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מנדטורית</w:t>
      </w:r>
      <w:r w:rsidRPr="00A10DCD">
        <w:rPr>
          <w:rFonts w:ascii="Century" w:hAnsi="Century" w:cs="Miriam"/>
          <w:b/>
          <w:spacing w:val="0"/>
          <w:sz w:val="22"/>
          <w:szCs w:val="24"/>
          <w:rtl/>
        </w:rPr>
        <w:t>-</w:t>
      </w:r>
      <w:r w:rsidRPr="00A10DCD">
        <w:rPr>
          <w:rFonts w:ascii="Century" w:hAnsi="Century" w:cs="Miriam" w:hint="eastAsia"/>
          <w:b/>
          <w:spacing w:val="0"/>
          <w:sz w:val="22"/>
          <w:szCs w:val="24"/>
          <w:rtl/>
        </w:rPr>
        <w:t>קולוניאלית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מקום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במדינת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ישראל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ישראל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אינה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מדינתה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עדה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יהודית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ישראל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היא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מדינתו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העם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היהודי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והיא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הביטוי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זכות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העם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היהודי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לתקומה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לאומית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בארצו</w:t>
      </w:r>
      <w:r w:rsidRPr="00A10DCD">
        <w:rPr>
          <w:rFonts w:ascii="Century" w:hAnsi="Century" w:cs="Miriam"/>
          <w:b/>
          <w:spacing w:val="0"/>
          <w:sz w:val="22"/>
          <w:szCs w:val="24"/>
          <w:rtl/>
        </w:rPr>
        <w:t>'"</w:t>
      </w:r>
      <w:r w:rsidRPr="00A10DCD">
        <w:rPr>
          <w:rFonts w:hint="cs"/>
          <w:rtl/>
        </w:rPr>
        <w:t xml:space="preserve">; על כן, </w:t>
      </w:r>
      <w:r w:rsidRPr="00A10DCD">
        <w:rPr>
          <w:rFonts w:hint="eastAsia"/>
          <w:rtl/>
        </w:rPr>
        <w:t>אין</w:t>
      </w:r>
      <w:r w:rsidRPr="00A10DCD">
        <w:rPr>
          <w:rtl/>
        </w:rPr>
        <w:t xml:space="preserve"> </w:t>
      </w:r>
      <w:r w:rsidRPr="00A10DCD">
        <w:rPr>
          <w:rFonts w:hint="eastAsia"/>
          <w:rtl/>
        </w:rPr>
        <w:t>צורך</w:t>
      </w:r>
      <w:r w:rsidRPr="00A10DCD">
        <w:rPr>
          <w:rtl/>
        </w:rPr>
        <w:t xml:space="preserve"> </w:t>
      </w:r>
      <w:r w:rsidRPr="00A10DCD">
        <w:rPr>
          <w:rFonts w:hint="eastAsia"/>
          <w:rtl/>
        </w:rPr>
        <w:t>באישור</w:t>
      </w:r>
      <w:r w:rsidRPr="00A10DCD">
        <w:rPr>
          <w:rFonts w:hint="cs"/>
          <w:rtl/>
        </w:rPr>
        <w:t xml:space="preserve"> מאת</w:t>
      </w:r>
      <w:r w:rsidRPr="00A10DCD">
        <w:rPr>
          <w:rtl/>
        </w:rPr>
        <w:t xml:space="preserve"> </w:t>
      </w:r>
      <w:r w:rsidRPr="00A10DCD">
        <w:rPr>
          <w:rFonts w:hint="eastAsia"/>
          <w:rtl/>
        </w:rPr>
        <w:t>הרבנות</w:t>
      </w:r>
      <w:r w:rsidRPr="00A10DCD">
        <w:rPr>
          <w:rtl/>
        </w:rPr>
        <w:t xml:space="preserve"> </w:t>
      </w:r>
      <w:r w:rsidRPr="00A10DCD">
        <w:rPr>
          <w:rFonts w:hint="eastAsia"/>
          <w:rtl/>
        </w:rPr>
        <w:t>הראשית</w:t>
      </w:r>
      <w:r w:rsidRPr="00A10DCD">
        <w:rPr>
          <w:rFonts w:hint="cs"/>
          <w:rtl/>
        </w:rPr>
        <w:t>,</w:t>
      </w:r>
      <w:r w:rsidRPr="00A10DCD">
        <w:rPr>
          <w:rtl/>
        </w:rPr>
        <w:t xml:space="preserve"> </w:t>
      </w:r>
      <w:r w:rsidRPr="00A10DCD">
        <w:rPr>
          <w:rFonts w:hint="eastAsia"/>
          <w:rtl/>
        </w:rPr>
        <w:t>ל</w:t>
      </w:r>
      <w:r w:rsidRPr="00A10DCD">
        <w:rPr>
          <w:rFonts w:hint="cs"/>
          <w:rtl/>
        </w:rPr>
        <w:t>צורך הכרה ב</w:t>
      </w:r>
      <w:r w:rsidRPr="00A10DCD">
        <w:rPr>
          <w:rFonts w:hint="eastAsia"/>
          <w:rtl/>
        </w:rPr>
        <w:t>גיור</w:t>
      </w:r>
      <w:r w:rsidRPr="00A10DCD">
        <w:rPr>
          <w:rtl/>
        </w:rPr>
        <w:t xml:space="preserve"> </w:t>
      </w:r>
      <w:r w:rsidRPr="00A10DCD">
        <w:rPr>
          <w:rFonts w:hint="cs"/>
          <w:rtl/>
        </w:rPr>
        <w:t>ש</w:t>
      </w:r>
      <w:r w:rsidRPr="00A10DCD">
        <w:rPr>
          <w:rFonts w:hint="eastAsia"/>
          <w:rtl/>
        </w:rPr>
        <w:t>נעשה</w:t>
      </w:r>
      <w:r w:rsidRPr="00A10DCD">
        <w:rPr>
          <w:rtl/>
        </w:rPr>
        <w:t xml:space="preserve"> </w:t>
      </w:r>
      <w:r w:rsidRPr="00A10DCD">
        <w:rPr>
          <w:rFonts w:hint="eastAsia"/>
          <w:rtl/>
        </w:rPr>
        <w:t>בישראל</w:t>
      </w:r>
      <w:r w:rsidRPr="00A10DCD">
        <w:rPr>
          <w:rtl/>
        </w:rPr>
        <w:t>.</w:t>
      </w:r>
      <w:r w:rsidRPr="00A10DCD">
        <w:rPr>
          <w:rFonts w:hint="cs"/>
          <w:rtl/>
        </w:rPr>
        <w:t xml:space="preserve"> בדעת מיעוט החזיק השופט </w:t>
      </w:r>
      <w:r w:rsidRPr="00A10DCD">
        <w:rPr>
          <w:rFonts w:ascii="Century" w:hAnsi="Century" w:cs="Miriam" w:hint="cs"/>
          <w:b/>
          <w:spacing w:val="0"/>
          <w:sz w:val="22"/>
          <w:szCs w:val="24"/>
          <w:rtl/>
        </w:rPr>
        <w:t>י' אנגלרד</w:t>
      </w:r>
      <w:r w:rsidRPr="00A10DCD">
        <w:rPr>
          <w:rFonts w:hint="cs"/>
          <w:rtl/>
        </w:rPr>
        <w:t xml:space="preserve">: </w:t>
      </w:r>
      <w:r w:rsidRPr="00A10DCD">
        <w:rPr>
          <w:rFonts w:ascii="Century" w:hAnsi="Century" w:cs="Miriam" w:hint="cs"/>
          <w:b/>
          <w:spacing w:val="0"/>
          <w:sz w:val="22"/>
          <w:szCs w:val="24"/>
          <w:rtl/>
        </w:rPr>
        <w:t>"הגיור בחוק הוא חד-ערכי, ומשמעותו גיור על-פי דין תורה כפי שהתגבש בהלכה היהודית מדורי דורות"</w:t>
      </w:r>
      <w:r w:rsidRPr="00A10DCD">
        <w:rPr>
          <w:rFonts w:hint="cs"/>
          <w:rtl/>
        </w:rPr>
        <w:t xml:space="preserve">. נימוקיו משכנעים ודעתי כדעתו. בית המשפט שב וקרא שם למחוקק לומר את דברו: </w:t>
      </w:r>
      <w:r w:rsidRPr="00A10DCD">
        <w:rPr>
          <w:rFonts w:ascii="Century" w:hAnsi="Century" w:cs="Miriam"/>
          <w:b/>
          <w:spacing w:val="0"/>
          <w:sz w:val="22"/>
          <w:szCs w:val="24"/>
          <w:rtl/>
        </w:rPr>
        <w:t>"</w:t>
      </w:r>
      <w:r w:rsidRPr="00A10DCD">
        <w:rPr>
          <w:rFonts w:ascii="Century" w:hAnsi="Century" w:cs="Miriam" w:hint="eastAsia"/>
          <w:b/>
          <w:spacing w:val="0"/>
          <w:sz w:val="22"/>
          <w:szCs w:val="24"/>
          <w:rtl/>
        </w:rPr>
        <w:t>כמו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בפרשת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פסרו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גם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בענייננו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הפיקוח</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הממלכתי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ההיבט</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הציבורי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הגיור</w:t>
      </w:r>
      <w:r w:rsidRPr="00A10DCD">
        <w:rPr>
          <w:rFonts w:ascii="Century" w:hAnsi="Century" w:cs="Miriam" w:hint="cs"/>
          <w:b/>
          <w:spacing w:val="0"/>
          <w:sz w:val="22"/>
          <w:szCs w:val="24"/>
          <w:rtl/>
        </w:rPr>
        <w:t xml:space="preserve"> </w:t>
      </w:r>
      <w:r w:rsidRPr="00A10DCD">
        <w:rPr>
          <w:rFonts w:ascii="Century" w:hAnsi="Century"/>
          <w:sz w:val="22"/>
          <w:rtl/>
        </w:rPr>
        <w:t>–</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מעבר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לפיקוח</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הרישום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במרשם</w:t>
      </w:r>
      <w:r w:rsidRPr="00A10DCD">
        <w:rPr>
          <w:rFonts w:ascii="Century" w:hAnsi="Century" w:cs="Miriam"/>
          <w:b/>
          <w:spacing w:val="0"/>
          <w:sz w:val="22"/>
          <w:szCs w:val="24"/>
          <w:rtl/>
        </w:rPr>
        <w:t xml:space="preserve"> </w:t>
      </w:r>
      <w:r w:rsidRPr="00A10DCD">
        <w:rPr>
          <w:rFonts w:ascii="Century" w:hAnsi="Century"/>
          <w:sz w:val="22"/>
          <w:rtl/>
        </w:rPr>
        <w:t>–</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צריך</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להיקבע</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w:t>
      </w:r>
      <w:r w:rsidRPr="00A10DCD">
        <w:rPr>
          <w:rFonts w:ascii="Century" w:hAnsi="Century" w:cs="Miriam" w:hint="eastAsia"/>
          <w:b/>
          <w:spacing w:val="0"/>
          <w:sz w:val="22"/>
          <w:szCs w:val="24"/>
          <w:rtl/>
        </w:rPr>
        <w:t>ידי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הכנסת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עוד</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הכנסת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אמרה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דברה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חוזרים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אנו</w:t>
      </w:r>
      <w:r w:rsidRPr="00A10DCD">
        <w:rPr>
          <w:rFonts w:ascii="Century" w:hAnsi="Century" w:cs="Miriam"/>
          <w:b/>
          <w:spacing w:val="0"/>
          <w:sz w:val="22"/>
          <w:szCs w:val="24"/>
          <w:rtl/>
        </w:rPr>
        <w:t xml:space="preserve"> </w:t>
      </w:r>
      <w:r w:rsidRPr="00A10DCD">
        <w:rPr>
          <w:rFonts w:ascii="Century" w:hAnsi="Century"/>
          <w:sz w:val="22"/>
          <w:rtl/>
        </w:rPr>
        <w:t>–</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בכל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הנוגע</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לרישום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במרשם</w:t>
      </w:r>
      <w:r w:rsidRPr="00A10DCD">
        <w:rPr>
          <w:rFonts w:ascii="Century" w:hAnsi="Century" w:cs="Miriam"/>
          <w:b/>
          <w:spacing w:val="0"/>
          <w:sz w:val="22"/>
          <w:szCs w:val="24"/>
          <w:rtl/>
        </w:rPr>
        <w:t xml:space="preserve"> </w:t>
      </w:r>
      <w:r w:rsidRPr="00A10DCD">
        <w:rPr>
          <w:rFonts w:ascii="Century" w:hAnsi="Century"/>
          <w:sz w:val="22"/>
          <w:rtl/>
        </w:rPr>
        <w:t>–</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לסמכויותיו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פקיד</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הרישום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w:t>
      </w:r>
      <w:r w:rsidRPr="00A10DCD">
        <w:rPr>
          <w:rFonts w:ascii="Century" w:hAnsi="Century" w:cs="Miriam" w:hint="eastAsia"/>
          <w:b/>
          <w:spacing w:val="0"/>
          <w:sz w:val="22"/>
          <w:szCs w:val="24"/>
          <w:rtl/>
        </w:rPr>
        <w:t>פי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חוק</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המרשם</w:t>
      </w:r>
      <w:r w:rsidRPr="00A10DCD">
        <w:rPr>
          <w:rFonts w:ascii="Century" w:hAnsi="Century" w:cs="Miriam"/>
          <w:b/>
          <w:spacing w:val="0"/>
          <w:sz w:val="22"/>
          <w:szCs w:val="24"/>
          <w:rtl/>
        </w:rPr>
        <w:t>"</w:t>
      </w:r>
      <w:r w:rsidRPr="00A10DCD">
        <w:rPr>
          <w:rtl/>
        </w:rPr>
        <w:t>.</w:t>
      </w:r>
      <w:r w:rsidRPr="00A10DCD">
        <w:rPr>
          <w:rFonts w:hint="cs"/>
          <w:rtl/>
        </w:rPr>
        <w:t xml:space="preserve"> בנסיבות אותו עניין, לא נדרש בית המשפט להכריע בשאלה אם יש מקום ליתן מעמד מכוח חוק השבות, והסתפק בסעד של רישום העותרים כיהודים במרשם האוכלוסין.</w:t>
      </w:r>
    </w:p>
    <w:p w14:paraId="5AEFFFDE" w14:textId="77777777" w:rsidR="002E6D1C" w:rsidRPr="00A10DCD" w:rsidRDefault="002E6D1C" w:rsidP="002E6D1C">
      <w:pPr>
        <w:pStyle w:val="Ruller41"/>
        <w:rPr>
          <w:rtl/>
        </w:rPr>
      </w:pPr>
    </w:p>
    <w:p w14:paraId="4437BFEA" w14:textId="77777777" w:rsidR="002E6D1C" w:rsidRPr="00A10DCD" w:rsidRDefault="002E6D1C" w:rsidP="002E6D1C">
      <w:pPr>
        <w:pStyle w:val="Ruller4"/>
        <w:numPr>
          <w:ilvl w:val="0"/>
          <w:numId w:val="0"/>
        </w:numPr>
        <w:rPr>
          <w:rtl/>
        </w:rPr>
      </w:pPr>
      <w:r w:rsidRPr="00A10DCD">
        <w:rPr>
          <w:rFonts w:hint="cs"/>
          <w:rtl/>
        </w:rPr>
        <w:t>10.</w:t>
      </w:r>
      <w:r w:rsidRPr="00A10DCD">
        <w:rPr>
          <w:rFonts w:hint="cs"/>
          <w:rtl/>
        </w:rPr>
        <w:tab/>
        <w:t>קריאתו של בית המשפט למחוקק לא נשׂאה פרי, ועד מהרה נדרש בית המשפט להכריע בהסתעפות נוספת של סוגיית הגיור:</w:t>
      </w:r>
      <w:r w:rsidRPr="00A10DCD">
        <w:rPr>
          <w:rFonts w:ascii="Century" w:hAnsi="Century" w:cs="Miriam" w:hint="cs"/>
          <w:b/>
          <w:spacing w:val="0"/>
          <w:sz w:val="22"/>
          <w:szCs w:val="24"/>
        </w:rPr>
        <w:t xml:space="preserve"> </w:t>
      </w:r>
      <w:r w:rsidRPr="00A10DCD">
        <w:rPr>
          <w:rFonts w:ascii="Century" w:hAnsi="Century" w:cs="Miriam" w:hint="cs"/>
          <w:b/>
          <w:spacing w:val="0"/>
          <w:sz w:val="22"/>
          <w:szCs w:val="24"/>
          <w:rtl/>
        </w:rPr>
        <w:t>"גיורי קפיצה"</w:t>
      </w:r>
      <w:r w:rsidRPr="00A10DCD">
        <w:rPr>
          <w:rFonts w:hint="cs"/>
          <w:rtl/>
        </w:rPr>
        <w:t xml:space="preserve"> (</w:t>
      </w:r>
      <w:r w:rsidRPr="00A10DCD">
        <w:rPr>
          <w:rFonts w:hint="eastAsia"/>
          <w:rtl/>
        </w:rPr>
        <w:t>בג</w:t>
      </w:r>
      <w:r w:rsidRPr="00A10DCD">
        <w:rPr>
          <w:rtl/>
        </w:rPr>
        <w:t>"</w:t>
      </w:r>
      <w:r w:rsidRPr="00A10DCD">
        <w:rPr>
          <w:rFonts w:hint="eastAsia"/>
          <w:rtl/>
        </w:rPr>
        <w:t>ץ</w:t>
      </w:r>
      <w:r w:rsidRPr="00A10DCD">
        <w:rPr>
          <w:rtl/>
        </w:rPr>
        <w:t xml:space="preserve"> 2597/99 </w:t>
      </w:r>
      <w:r w:rsidRPr="00A10DCD">
        <w:rPr>
          <w:rFonts w:ascii="Century" w:hAnsi="Century" w:cs="Miriam" w:hint="eastAsia"/>
          <w:b/>
          <w:spacing w:val="0"/>
          <w:sz w:val="22"/>
          <w:szCs w:val="24"/>
          <w:rtl/>
        </w:rPr>
        <w:t>רודריגז</w:t>
      </w:r>
      <w:r w:rsidRPr="00A10DCD">
        <w:rPr>
          <w:rFonts w:ascii="Century" w:hAnsi="Century" w:cs="Miriam"/>
          <w:b/>
          <w:spacing w:val="0"/>
          <w:sz w:val="22"/>
          <w:szCs w:val="24"/>
          <w:rtl/>
        </w:rPr>
        <w:t>-</w:t>
      </w:r>
      <w:r w:rsidRPr="00A10DCD">
        <w:rPr>
          <w:rFonts w:ascii="Century" w:hAnsi="Century" w:cs="Miriam" w:hint="eastAsia"/>
          <w:b/>
          <w:spacing w:val="0"/>
          <w:sz w:val="22"/>
          <w:szCs w:val="24"/>
          <w:rtl/>
        </w:rPr>
        <w:t>טושביים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נ</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הפנים</w:t>
      </w:r>
      <w:r w:rsidRPr="00A10DCD">
        <w:rPr>
          <w:rtl/>
        </w:rPr>
        <w:t xml:space="preserve">, </w:t>
      </w:r>
      <w:r w:rsidRPr="00A10DCD">
        <w:rPr>
          <w:rFonts w:hint="eastAsia"/>
          <w:rtl/>
        </w:rPr>
        <w:t>פ</w:t>
      </w:r>
      <w:r w:rsidRPr="00A10DCD">
        <w:rPr>
          <w:rtl/>
        </w:rPr>
        <w:t>"</w:t>
      </w:r>
      <w:r w:rsidRPr="00A10DCD">
        <w:rPr>
          <w:rFonts w:hint="eastAsia"/>
          <w:rtl/>
        </w:rPr>
        <w:t>ד</w:t>
      </w:r>
      <w:r w:rsidRPr="00A10DCD">
        <w:rPr>
          <w:rtl/>
        </w:rPr>
        <w:t xml:space="preserve"> </w:t>
      </w:r>
      <w:r w:rsidRPr="00A10DCD">
        <w:rPr>
          <w:rFonts w:hint="eastAsia"/>
          <w:rtl/>
        </w:rPr>
        <w:t>נח</w:t>
      </w:r>
      <w:r w:rsidRPr="00A10DCD">
        <w:rPr>
          <w:rtl/>
        </w:rPr>
        <w:t>(5) 412 (</w:t>
      </w:r>
      <w:r w:rsidRPr="00A10DCD">
        <w:rPr>
          <w:rFonts w:hint="cs"/>
          <w:rtl/>
        </w:rPr>
        <w:t>31.5.2004</w:t>
      </w:r>
      <w:r w:rsidRPr="00A10DCD">
        <w:rPr>
          <w:rtl/>
        </w:rPr>
        <w:t>)</w:t>
      </w:r>
      <w:r w:rsidRPr="00A10DCD">
        <w:rPr>
          <w:rFonts w:hint="cs"/>
          <w:rtl/>
        </w:rPr>
        <w:t xml:space="preserve">). העותרים </w:t>
      </w:r>
      <w:r w:rsidRPr="00A10DCD">
        <w:rPr>
          <w:rFonts w:hint="eastAsia"/>
          <w:rtl/>
        </w:rPr>
        <w:t>שהו</w:t>
      </w:r>
      <w:r w:rsidRPr="00A10DCD">
        <w:rPr>
          <w:rtl/>
        </w:rPr>
        <w:t xml:space="preserve"> </w:t>
      </w:r>
      <w:r w:rsidRPr="00A10DCD">
        <w:rPr>
          <w:rFonts w:hint="eastAsia"/>
          <w:rtl/>
        </w:rPr>
        <w:t>בישראל</w:t>
      </w:r>
      <w:r w:rsidRPr="00A10DCD">
        <w:rPr>
          <w:rtl/>
        </w:rPr>
        <w:t xml:space="preserve"> </w:t>
      </w:r>
      <w:r w:rsidRPr="00A10DCD">
        <w:rPr>
          <w:rFonts w:hint="eastAsia"/>
          <w:rtl/>
        </w:rPr>
        <w:t>כדין</w:t>
      </w:r>
      <w:r w:rsidRPr="00A10DCD">
        <w:rPr>
          <w:rFonts w:hint="cs"/>
          <w:rtl/>
        </w:rPr>
        <w:t>,</w:t>
      </w:r>
      <w:r w:rsidRPr="00A10DCD">
        <w:rPr>
          <w:rtl/>
        </w:rPr>
        <w:t xml:space="preserve"> </w:t>
      </w:r>
      <w:r w:rsidRPr="00A10DCD">
        <w:rPr>
          <w:rFonts w:hint="eastAsia"/>
          <w:rtl/>
        </w:rPr>
        <w:t>החלו</w:t>
      </w:r>
      <w:r w:rsidRPr="00A10DCD">
        <w:rPr>
          <w:rtl/>
        </w:rPr>
        <w:t xml:space="preserve"> </w:t>
      </w:r>
      <w:r w:rsidRPr="00A10DCD">
        <w:rPr>
          <w:rFonts w:hint="cs"/>
          <w:rtl/>
        </w:rPr>
        <w:t>בלימודי יהדות מתוך כוונה להתגייר</w:t>
      </w:r>
      <w:r w:rsidRPr="00A10DCD">
        <w:rPr>
          <w:rtl/>
        </w:rPr>
        <w:t xml:space="preserve">, </w:t>
      </w:r>
      <w:r w:rsidRPr="00A10DCD">
        <w:rPr>
          <w:rFonts w:hint="cs"/>
          <w:rtl/>
        </w:rPr>
        <w:t>אך לצורך טקס ה</w:t>
      </w:r>
      <w:r w:rsidRPr="00A10DCD">
        <w:rPr>
          <w:rFonts w:hint="eastAsia"/>
          <w:rtl/>
        </w:rPr>
        <w:t>גיור</w:t>
      </w:r>
      <w:r w:rsidRPr="00A10DCD">
        <w:rPr>
          <w:rtl/>
        </w:rPr>
        <w:t xml:space="preserve"> </w:t>
      </w:r>
      <w:r w:rsidRPr="00A10DCD">
        <w:rPr>
          <w:rFonts w:hint="cs"/>
          <w:rtl/>
        </w:rPr>
        <w:t>עצמו "קפצו" ל</w:t>
      </w:r>
      <w:r w:rsidRPr="00A10DCD">
        <w:rPr>
          <w:rFonts w:hint="eastAsia"/>
          <w:rtl/>
        </w:rPr>
        <w:t>קהילה</w:t>
      </w:r>
      <w:r w:rsidRPr="00A10DCD">
        <w:rPr>
          <w:rtl/>
        </w:rPr>
        <w:t xml:space="preserve"> </w:t>
      </w:r>
      <w:r w:rsidRPr="00A10DCD">
        <w:rPr>
          <w:rFonts w:hint="eastAsia"/>
          <w:rtl/>
        </w:rPr>
        <w:t>יהודית</w:t>
      </w:r>
      <w:r w:rsidRPr="00A10DCD">
        <w:rPr>
          <w:rtl/>
        </w:rPr>
        <w:t xml:space="preserve"> </w:t>
      </w:r>
      <w:r w:rsidRPr="00A10DCD">
        <w:rPr>
          <w:rFonts w:hint="eastAsia"/>
          <w:rtl/>
        </w:rPr>
        <w:t>מחוץ</w:t>
      </w:r>
      <w:r w:rsidRPr="00A10DCD">
        <w:rPr>
          <w:rtl/>
        </w:rPr>
        <w:t xml:space="preserve"> </w:t>
      </w:r>
      <w:r w:rsidRPr="00A10DCD">
        <w:rPr>
          <w:rFonts w:hint="eastAsia"/>
          <w:rtl/>
        </w:rPr>
        <w:t>לישראל</w:t>
      </w:r>
      <w:r w:rsidRPr="00A10DCD">
        <w:rPr>
          <w:rtl/>
        </w:rPr>
        <w:t xml:space="preserve">. </w:t>
      </w:r>
      <w:r w:rsidRPr="00A10DCD">
        <w:rPr>
          <w:rFonts w:hint="cs"/>
          <w:rtl/>
        </w:rPr>
        <w:t xml:space="preserve">שוב לא עמד על הפרק רק נושא רישומם כיהודים במרשם האוכלוסין כבעניין </w:t>
      </w:r>
      <w:r w:rsidRPr="00A10DCD">
        <w:rPr>
          <w:rFonts w:ascii="Century" w:hAnsi="Century" w:cs="Miriam" w:hint="cs"/>
          <w:b/>
          <w:spacing w:val="0"/>
          <w:sz w:val="22"/>
          <w:szCs w:val="24"/>
          <w:rtl/>
        </w:rPr>
        <w:t>נעמת</w:t>
      </w:r>
      <w:r w:rsidRPr="00A10DCD">
        <w:rPr>
          <w:rFonts w:hint="cs"/>
          <w:rtl/>
        </w:rPr>
        <w:t xml:space="preserve"> הנ"ל; העותרים ביקשו להכיר ביהדותם לצורך קבלת מעמד מכוח חוק השבות. שר הפנים</w:t>
      </w:r>
      <w:r w:rsidRPr="00A10DCD">
        <w:rPr>
          <w:rtl/>
        </w:rPr>
        <w:t xml:space="preserve"> </w:t>
      </w:r>
      <w:r w:rsidRPr="00A10DCD">
        <w:rPr>
          <w:rFonts w:hint="cs"/>
          <w:rtl/>
        </w:rPr>
        <w:t xml:space="preserve">טען, </w:t>
      </w:r>
      <w:r w:rsidRPr="00A10DCD">
        <w:rPr>
          <w:rFonts w:hint="eastAsia"/>
          <w:rtl/>
        </w:rPr>
        <w:t>כי</w:t>
      </w:r>
      <w:r w:rsidRPr="00A10DCD">
        <w:rPr>
          <w:rtl/>
        </w:rPr>
        <w:t xml:space="preserve"> </w:t>
      </w:r>
      <w:r w:rsidRPr="00A10DCD">
        <w:rPr>
          <w:rFonts w:hint="eastAsia"/>
          <w:rtl/>
        </w:rPr>
        <w:t>חוק</w:t>
      </w:r>
      <w:r w:rsidRPr="00A10DCD">
        <w:rPr>
          <w:rtl/>
        </w:rPr>
        <w:t xml:space="preserve"> </w:t>
      </w:r>
      <w:r w:rsidRPr="00A10DCD">
        <w:rPr>
          <w:rFonts w:hint="eastAsia"/>
          <w:rtl/>
        </w:rPr>
        <w:t>השבות</w:t>
      </w:r>
      <w:r w:rsidRPr="00A10DCD">
        <w:rPr>
          <w:rtl/>
        </w:rPr>
        <w:t xml:space="preserve"> </w:t>
      </w:r>
      <w:r w:rsidRPr="00A10DCD">
        <w:rPr>
          <w:rFonts w:hint="eastAsia"/>
          <w:rtl/>
        </w:rPr>
        <w:t>אינו</w:t>
      </w:r>
      <w:r w:rsidRPr="00A10DCD">
        <w:rPr>
          <w:rtl/>
        </w:rPr>
        <w:t xml:space="preserve"> </w:t>
      </w:r>
      <w:r w:rsidRPr="00A10DCD">
        <w:rPr>
          <w:rFonts w:hint="eastAsia"/>
          <w:rtl/>
        </w:rPr>
        <w:t>חל</w:t>
      </w:r>
      <w:r w:rsidRPr="00A10DCD">
        <w:rPr>
          <w:rtl/>
        </w:rPr>
        <w:t xml:space="preserve"> </w:t>
      </w:r>
      <w:r w:rsidRPr="00A10DCD">
        <w:rPr>
          <w:rFonts w:hint="eastAsia"/>
          <w:rtl/>
        </w:rPr>
        <w:t>על</w:t>
      </w:r>
      <w:r w:rsidRPr="00A10DCD">
        <w:rPr>
          <w:rtl/>
        </w:rPr>
        <w:t xml:space="preserve"> </w:t>
      </w:r>
      <w:r w:rsidRPr="00A10DCD">
        <w:rPr>
          <w:rFonts w:hint="eastAsia"/>
          <w:rtl/>
        </w:rPr>
        <w:t>אדם</w:t>
      </w:r>
      <w:r w:rsidRPr="00A10DCD">
        <w:rPr>
          <w:rtl/>
        </w:rPr>
        <w:t xml:space="preserve"> </w:t>
      </w:r>
      <w:r w:rsidRPr="00A10DCD">
        <w:rPr>
          <w:rFonts w:hint="eastAsia"/>
          <w:rtl/>
        </w:rPr>
        <w:t>שהגיע</w:t>
      </w:r>
      <w:r w:rsidRPr="00A10DCD">
        <w:rPr>
          <w:rtl/>
        </w:rPr>
        <w:t xml:space="preserve"> </w:t>
      </w:r>
      <w:r w:rsidRPr="00A10DCD">
        <w:rPr>
          <w:rFonts w:hint="eastAsia"/>
          <w:rtl/>
        </w:rPr>
        <w:t>לישראל</w:t>
      </w:r>
      <w:r w:rsidRPr="00A10DCD">
        <w:rPr>
          <w:rtl/>
        </w:rPr>
        <w:t xml:space="preserve"> </w:t>
      </w:r>
      <w:r w:rsidRPr="00A10DCD">
        <w:rPr>
          <w:rFonts w:hint="cs"/>
          <w:rtl/>
        </w:rPr>
        <w:t xml:space="preserve">מכוח </w:t>
      </w:r>
      <w:r w:rsidRPr="00A10DCD">
        <w:rPr>
          <w:rFonts w:hint="eastAsia"/>
          <w:rtl/>
        </w:rPr>
        <w:t>חוק</w:t>
      </w:r>
      <w:r w:rsidRPr="00A10DCD">
        <w:rPr>
          <w:rtl/>
        </w:rPr>
        <w:t xml:space="preserve"> </w:t>
      </w:r>
      <w:r w:rsidRPr="00A10DCD">
        <w:rPr>
          <w:rFonts w:hint="eastAsia"/>
          <w:rtl/>
        </w:rPr>
        <w:t>הכניסה</w:t>
      </w:r>
      <w:r w:rsidRPr="00A10DCD">
        <w:rPr>
          <w:rFonts w:hint="cs"/>
          <w:rtl/>
        </w:rPr>
        <w:t xml:space="preserve"> לישראל, התשי"ב-1952</w:t>
      </w:r>
      <w:r w:rsidRPr="00A10DCD">
        <w:rPr>
          <w:rtl/>
        </w:rPr>
        <w:t xml:space="preserve">, </w:t>
      </w:r>
      <w:r w:rsidRPr="00A10DCD">
        <w:rPr>
          <w:rFonts w:hint="cs"/>
          <w:rtl/>
        </w:rPr>
        <w:t xml:space="preserve">ובעת ששהה בישראל כדין </w:t>
      </w:r>
      <w:r w:rsidRPr="00A10DCD">
        <w:rPr>
          <w:rFonts w:hint="eastAsia"/>
          <w:rtl/>
        </w:rPr>
        <w:t>עבר</w:t>
      </w:r>
      <w:r w:rsidRPr="00A10DCD">
        <w:rPr>
          <w:rtl/>
        </w:rPr>
        <w:t xml:space="preserve"> </w:t>
      </w:r>
      <w:r w:rsidRPr="00A10DCD">
        <w:rPr>
          <w:rFonts w:hint="eastAsia"/>
          <w:rtl/>
        </w:rPr>
        <w:t>הליך</w:t>
      </w:r>
      <w:r w:rsidRPr="00A10DCD">
        <w:rPr>
          <w:rtl/>
        </w:rPr>
        <w:t xml:space="preserve"> </w:t>
      </w:r>
      <w:r w:rsidRPr="00A10DCD">
        <w:rPr>
          <w:rFonts w:hint="eastAsia"/>
          <w:rtl/>
        </w:rPr>
        <w:t>גיור</w:t>
      </w:r>
      <w:r w:rsidRPr="00A10DCD">
        <w:rPr>
          <w:rFonts w:hint="cs"/>
          <w:rtl/>
        </w:rPr>
        <w:t>,</w:t>
      </w:r>
      <w:r w:rsidRPr="00A10DCD">
        <w:rPr>
          <w:rtl/>
        </w:rPr>
        <w:t xml:space="preserve"> </w:t>
      </w:r>
      <w:r w:rsidRPr="00A10DCD">
        <w:rPr>
          <w:rFonts w:hint="eastAsia"/>
          <w:rtl/>
        </w:rPr>
        <w:t>בארץ</w:t>
      </w:r>
      <w:r w:rsidRPr="00A10DCD">
        <w:rPr>
          <w:rtl/>
        </w:rPr>
        <w:t xml:space="preserve"> </w:t>
      </w:r>
      <w:r w:rsidRPr="00A10DCD">
        <w:rPr>
          <w:rFonts w:hint="cs"/>
          <w:rtl/>
        </w:rPr>
        <w:t>או בחו"ל</w:t>
      </w:r>
      <w:r w:rsidRPr="00A10DCD">
        <w:rPr>
          <w:rtl/>
        </w:rPr>
        <w:t xml:space="preserve">. </w:t>
      </w:r>
      <w:r w:rsidRPr="00A10DCD">
        <w:rPr>
          <w:rFonts w:hint="cs"/>
          <w:rtl/>
        </w:rPr>
        <w:t xml:space="preserve">לגישת שר הפנים, </w:t>
      </w:r>
      <w:r w:rsidRPr="00A10DCD">
        <w:rPr>
          <w:rFonts w:hint="eastAsia"/>
          <w:rtl/>
        </w:rPr>
        <w:t>חוק</w:t>
      </w:r>
      <w:r w:rsidRPr="00A10DCD">
        <w:rPr>
          <w:rtl/>
        </w:rPr>
        <w:t xml:space="preserve"> </w:t>
      </w:r>
      <w:r w:rsidRPr="00A10DCD">
        <w:rPr>
          <w:rFonts w:hint="eastAsia"/>
          <w:rtl/>
        </w:rPr>
        <w:t>השבות</w:t>
      </w:r>
      <w:r w:rsidRPr="00A10DCD">
        <w:rPr>
          <w:rtl/>
        </w:rPr>
        <w:t xml:space="preserve"> </w:t>
      </w:r>
      <w:r w:rsidRPr="00A10DCD">
        <w:rPr>
          <w:rFonts w:hint="cs"/>
          <w:rtl/>
        </w:rPr>
        <w:t xml:space="preserve">אינו חוק הגירה 'קלאסי', ומטרתו איננה </w:t>
      </w:r>
      <w:r w:rsidRPr="00A10DCD">
        <w:rPr>
          <w:rFonts w:hint="eastAsia"/>
          <w:rtl/>
        </w:rPr>
        <w:t>להסדיר</w:t>
      </w:r>
      <w:r w:rsidRPr="00A10DCD">
        <w:rPr>
          <w:rtl/>
        </w:rPr>
        <w:t xml:space="preserve"> </w:t>
      </w:r>
      <w:r w:rsidRPr="00A10DCD">
        <w:rPr>
          <w:rFonts w:hint="eastAsia"/>
          <w:rtl/>
        </w:rPr>
        <w:t>את</w:t>
      </w:r>
      <w:r w:rsidRPr="00A10DCD">
        <w:rPr>
          <w:rtl/>
        </w:rPr>
        <w:t xml:space="preserve"> </w:t>
      </w:r>
      <w:r w:rsidRPr="00A10DCD">
        <w:rPr>
          <w:rFonts w:hint="eastAsia"/>
          <w:rtl/>
        </w:rPr>
        <w:t>מעמד</w:t>
      </w:r>
      <w:r w:rsidRPr="00A10DCD">
        <w:rPr>
          <w:rFonts w:hint="cs"/>
          <w:rtl/>
        </w:rPr>
        <w:t>ו</w:t>
      </w:r>
      <w:r w:rsidRPr="00A10DCD">
        <w:rPr>
          <w:rtl/>
        </w:rPr>
        <w:t xml:space="preserve"> </w:t>
      </w:r>
      <w:r w:rsidRPr="00A10DCD">
        <w:rPr>
          <w:rFonts w:hint="eastAsia"/>
          <w:rtl/>
        </w:rPr>
        <w:t>של</w:t>
      </w:r>
      <w:r w:rsidRPr="00A10DCD">
        <w:rPr>
          <w:rtl/>
        </w:rPr>
        <w:t xml:space="preserve"> </w:t>
      </w:r>
      <w:r w:rsidRPr="00A10DCD">
        <w:rPr>
          <w:rFonts w:hint="cs"/>
          <w:rtl/>
        </w:rPr>
        <w:t xml:space="preserve">אדם השוהה בתחומי המדינה; חוק השבות נועד למצבים של </w:t>
      </w:r>
      <w:r w:rsidRPr="00A10DCD">
        <w:rPr>
          <w:rFonts w:ascii="Century" w:hAnsi="Century" w:cs="Miriam" w:hint="cs"/>
          <w:b/>
          <w:spacing w:val="0"/>
          <w:sz w:val="22"/>
          <w:szCs w:val="24"/>
          <w:rtl/>
        </w:rPr>
        <w:t>עלייה</w:t>
      </w:r>
      <w:r w:rsidRPr="00A10DCD">
        <w:rPr>
          <w:rFonts w:hint="cs"/>
          <w:rtl/>
        </w:rPr>
        <w:t xml:space="preserve"> לישראל. בית המשפט דחה טענה זו</w:t>
      </w:r>
      <w:r w:rsidRPr="00A10DCD">
        <w:rPr>
          <w:rtl/>
        </w:rPr>
        <w:t>.</w:t>
      </w:r>
      <w:r w:rsidRPr="00A10DCD">
        <w:rPr>
          <w:rFonts w:hint="cs"/>
          <w:rtl/>
        </w:rPr>
        <w:t xml:space="preserve"> בכך תם הדיון, אך לא נשלם; ניתנה לשר הפנים אפשרות להשלים עמדתו, ביחס לטענה בדבר זכאות העותרים לקבלת מעמד בישראל מכוח חוק השבות. פסיקה זו חתמה אפוא את הפרק הראשון בלבד בפרשת </w:t>
      </w:r>
      <w:r w:rsidRPr="00A10DCD">
        <w:rPr>
          <w:rFonts w:ascii="Century" w:hAnsi="Century" w:cs="Miriam" w:hint="cs"/>
          <w:b/>
          <w:spacing w:val="0"/>
          <w:sz w:val="22"/>
          <w:szCs w:val="24"/>
          <w:rtl/>
        </w:rPr>
        <w:t>טושביים</w:t>
      </w:r>
      <w:r w:rsidRPr="00A10DCD">
        <w:rPr>
          <w:rFonts w:hint="cs"/>
          <w:rtl/>
        </w:rPr>
        <w:t>.</w:t>
      </w:r>
    </w:p>
    <w:p w14:paraId="29CA4CCD" w14:textId="77777777" w:rsidR="002E6D1C" w:rsidRPr="00A10DCD" w:rsidRDefault="002E6D1C" w:rsidP="002E6D1C">
      <w:pPr>
        <w:pStyle w:val="Ruller41"/>
        <w:rPr>
          <w:rtl/>
        </w:rPr>
      </w:pPr>
    </w:p>
    <w:p w14:paraId="50F11150" w14:textId="77777777" w:rsidR="002E6D1C" w:rsidRPr="00A10DCD" w:rsidRDefault="002E6D1C" w:rsidP="002E6D1C">
      <w:pPr>
        <w:pStyle w:val="Ruller41"/>
        <w:rPr>
          <w:rFonts w:ascii="Century" w:hAnsi="Century"/>
          <w:rtl/>
        </w:rPr>
      </w:pPr>
      <w:r w:rsidRPr="00A10DCD">
        <w:rPr>
          <w:rFonts w:hint="cs"/>
          <w:rtl/>
        </w:rPr>
        <w:t>11.</w:t>
      </w:r>
      <w:r w:rsidRPr="00A10DCD">
        <w:rPr>
          <w:rFonts w:hint="cs"/>
          <w:rtl/>
        </w:rPr>
        <w:tab/>
        <w:t xml:space="preserve">בפרק השני של פרשת </w:t>
      </w:r>
      <w:r w:rsidRPr="00A10DCD">
        <w:rPr>
          <w:rFonts w:ascii="Century" w:hAnsi="Century" w:cs="Miriam" w:hint="cs"/>
          <w:b/>
          <w:spacing w:val="0"/>
          <w:szCs w:val="24"/>
          <w:rtl/>
        </w:rPr>
        <w:t>טושביים</w:t>
      </w:r>
      <w:r w:rsidRPr="00A10DCD">
        <w:rPr>
          <w:rFonts w:hint="cs"/>
          <w:rtl/>
        </w:rPr>
        <w:t xml:space="preserve"> (בג"ץ </w:t>
      </w:r>
      <w:r w:rsidRPr="00A10DCD">
        <w:rPr>
          <w:rtl/>
        </w:rPr>
        <w:t xml:space="preserve">2859/99 </w:t>
      </w:r>
      <w:r w:rsidRPr="00A10DCD">
        <w:rPr>
          <w:rFonts w:ascii="Century" w:hAnsi="Century" w:cs="Miriam" w:hint="eastAsia"/>
          <w:b/>
          <w:spacing w:val="0"/>
          <w:szCs w:val="24"/>
          <w:rtl/>
        </w:rPr>
        <w:t>מקרינה</w:t>
      </w:r>
      <w:r w:rsidRPr="00A10DCD">
        <w:rPr>
          <w:rFonts w:ascii="Century" w:hAnsi="Century" w:cs="Miriam"/>
          <w:b/>
          <w:spacing w:val="0"/>
          <w:szCs w:val="24"/>
          <w:rtl/>
        </w:rPr>
        <w:t xml:space="preserve"> </w:t>
      </w:r>
      <w:r w:rsidRPr="00A10DCD">
        <w:rPr>
          <w:rFonts w:ascii="Century" w:hAnsi="Century" w:cs="Miriam" w:hint="eastAsia"/>
          <w:b/>
          <w:spacing w:val="0"/>
          <w:szCs w:val="24"/>
          <w:rtl/>
        </w:rPr>
        <w:t>נ</w:t>
      </w:r>
      <w:r w:rsidRPr="00A10DCD">
        <w:rPr>
          <w:rFonts w:ascii="Century" w:hAnsi="Century" w:cs="Miriam"/>
          <w:b/>
          <w:spacing w:val="0"/>
          <w:szCs w:val="24"/>
          <w:rtl/>
        </w:rPr>
        <w:t xml:space="preserve">' </w:t>
      </w:r>
      <w:r w:rsidRPr="00A10DCD">
        <w:rPr>
          <w:rFonts w:ascii="Century" w:hAnsi="Century" w:cs="Miriam" w:hint="eastAsia"/>
          <w:b/>
          <w:spacing w:val="0"/>
          <w:szCs w:val="24"/>
          <w:rtl/>
        </w:rPr>
        <w:t>שר</w:t>
      </w:r>
      <w:r w:rsidRPr="00A10DCD">
        <w:rPr>
          <w:rFonts w:ascii="Century" w:hAnsi="Century" w:cs="Miriam"/>
          <w:b/>
          <w:spacing w:val="0"/>
          <w:szCs w:val="24"/>
          <w:rtl/>
        </w:rPr>
        <w:t xml:space="preserve"> </w:t>
      </w:r>
      <w:r w:rsidRPr="00A10DCD">
        <w:rPr>
          <w:rFonts w:ascii="Century" w:hAnsi="Century" w:cs="Miriam" w:hint="eastAsia"/>
          <w:b/>
          <w:spacing w:val="0"/>
          <w:szCs w:val="24"/>
          <w:rtl/>
        </w:rPr>
        <w:t>הפנים</w:t>
      </w:r>
      <w:r w:rsidRPr="00A10DCD">
        <w:rPr>
          <w:rtl/>
        </w:rPr>
        <w:t xml:space="preserve">, </w:t>
      </w:r>
      <w:r w:rsidRPr="00A10DCD">
        <w:rPr>
          <w:rFonts w:hint="eastAsia"/>
          <w:rtl/>
        </w:rPr>
        <w:t>פ</w:t>
      </w:r>
      <w:r w:rsidRPr="00A10DCD">
        <w:rPr>
          <w:rtl/>
        </w:rPr>
        <w:t>"</w:t>
      </w:r>
      <w:r w:rsidRPr="00A10DCD">
        <w:rPr>
          <w:rFonts w:hint="eastAsia"/>
          <w:rtl/>
        </w:rPr>
        <w:t>ד</w:t>
      </w:r>
      <w:r w:rsidRPr="00A10DCD">
        <w:rPr>
          <w:rtl/>
        </w:rPr>
        <w:t xml:space="preserve"> </w:t>
      </w:r>
      <w:r w:rsidRPr="00A10DCD">
        <w:rPr>
          <w:rFonts w:hint="eastAsia"/>
          <w:rtl/>
        </w:rPr>
        <w:t>נט</w:t>
      </w:r>
      <w:r w:rsidRPr="00A10DCD">
        <w:rPr>
          <w:rtl/>
        </w:rPr>
        <w:t>(6) 721 (2005)</w:t>
      </w:r>
      <w:r w:rsidRPr="00A10DCD">
        <w:rPr>
          <w:rFonts w:hint="cs"/>
          <w:rtl/>
        </w:rPr>
        <w:t>), שינה שר הפנים טעמו, ובשלב זה טען</w:t>
      </w:r>
      <w:r w:rsidRPr="00A10DCD" w:rsidDel="000B7DF4">
        <w:rPr>
          <w:rFonts w:hint="cs"/>
          <w:rtl/>
        </w:rPr>
        <w:t xml:space="preserve"> </w:t>
      </w:r>
      <w:r w:rsidRPr="00A10DCD">
        <w:rPr>
          <w:rFonts w:hint="cs"/>
          <w:rtl/>
        </w:rPr>
        <w:t xml:space="preserve">להבחנה בין </w:t>
      </w:r>
      <w:r w:rsidRPr="00A10DCD">
        <w:rPr>
          <w:color w:val="000000"/>
          <w:shd w:val="clear" w:color="auto" w:fill="FFFFFF"/>
          <w:rtl/>
        </w:rPr>
        <w:t>גיור שנע</w:t>
      </w:r>
      <w:r w:rsidRPr="00A10DCD">
        <w:rPr>
          <w:rFonts w:hint="cs"/>
          <w:color w:val="000000"/>
          <w:shd w:val="clear" w:color="auto" w:fill="FFFFFF"/>
          <w:rtl/>
        </w:rPr>
        <w:t>שה</w:t>
      </w:r>
      <w:r w:rsidRPr="00A10DCD">
        <w:rPr>
          <w:color w:val="000000"/>
          <w:shd w:val="clear" w:color="auto" w:fill="FFFFFF"/>
          <w:rtl/>
        </w:rPr>
        <w:t xml:space="preserve"> מחוץ לישראל לבין גיור </w:t>
      </w:r>
      <w:r w:rsidRPr="00A10DCD">
        <w:rPr>
          <w:rFonts w:hint="cs"/>
          <w:color w:val="000000"/>
          <w:shd w:val="clear" w:color="auto" w:fill="FFFFFF"/>
          <w:rtl/>
        </w:rPr>
        <w:t>'תוצרת הארץ'</w:t>
      </w:r>
      <w:r w:rsidRPr="00A10DCD">
        <w:rPr>
          <w:color w:val="000000"/>
          <w:shd w:val="clear" w:color="auto" w:fill="FFFFFF"/>
          <w:rtl/>
        </w:rPr>
        <w:t xml:space="preserve">. </w:t>
      </w:r>
      <w:r w:rsidRPr="00A10DCD">
        <w:rPr>
          <w:rFonts w:hint="cs"/>
          <w:color w:val="000000"/>
          <w:shd w:val="clear" w:color="auto" w:fill="FFFFFF"/>
          <w:rtl/>
        </w:rPr>
        <w:t xml:space="preserve">לפי עמדתו, </w:t>
      </w:r>
      <w:r w:rsidRPr="00A10DCD">
        <w:rPr>
          <w:color w:val="000000"/>
          <w:shd w:val="clear" w:color="auto" w:fill="FFFFFF"/>
          <w:rtl/>
        </w:rPr>
        <w:t>גיור שנע</w:t>
      </w:r>
      <w:r w:rsidRPr="00A10DCD">
        <w:rPr>
          <w:rFonts w:hint="cs"/>
          <w:color w:val="000000"/>
          <w:shd w:val="clear" w:color="auto" w:fill="FFFFFF"/>
          <w:rtl/>
        </w:rPr>
        <w:t>שה</w:t>
      </w:r>
      <w:r w:rsidRPr="00A10DCD">
        <w:rPr>
          <w:color w:val="000000"/>
          <w:shd w:val="clear" w:color="auto" w:fill="FFFFFF"/>
          <w:rtl/>
        </w:rPr>
        <w:t xml:space="preserve"> מחוץ לישראל</w:t>
      </w:r>
      <w:r w:rsidRPr="00A10DCD">
        <w:rPr>
          <w:rFonts w:hint="cs"/>
          <w:color w:val="000000"/>
          <w:shd w:val="clear" w:color="auto" w:fill="FFFFFF"/>
          <w:rtl/>
        </w:rPr>
        <w:t>,</w:t>
      </w:r>
      <w:r w:rsidRPr="00A10DCD">
        <w:rPr>
          <w:color w:val="000000"/>
          <w:shd w:val="clear" w:color="auto" w:fill="FFFFFF"/>
          <w:rtl/>
        </w:rPr>
        <w:t xml:space="preserve"> על</w:t>
      </w:r>
      <w:r w:rsidRPr="00A10DCD">
        <w:rPr>
          <w:rFonts w:hint="cs"/>
          <w:color w:val="000000"/>
          <w:shd w:val="clear" w:color="auto" w:fill="FFFFFF"/>
          <w:rtl/>
        </w:rPr>
        <w:t>-י</w:t>
      </w:r>
      <w:r w:rsidRPr="00A10DCD">
        <w:rPr>
          <w:color w:val="000000"/>
          <w:shd w:val="clear" w:color="auto" w:fill="FFFFFF"/>
          <w:rtl/>
        </w:rPr>
        <w:t xml:space="preserve">די כל זרם מוכר ביהדות (אורתודוקסי, קונסרבטיבי </w:t>
      </w:r>
      <w:r w:rsidRPr="00A10DCD">
        <w:rPr>
          <w:rFonts w:hint="cs"/>
          <w:color w:val="000000"/>
          <w:shd w:val="clear" w:color="auto" w:fill="FFFFFF"/>
          <w:rtl/>
        </w:rPr>
        <w:t xml:space="preserve">או </w:t>
      </w:r>
      <w:r w:rsidRPr="00A10DCD">
        <w:rPr>
          <w:color w:val="000000"/>
          <w:shd w:val="clear" w:color="auto" w:fill="FFFFFF"/>
          <w:rtl/>
        </w:rPr>
        <w:t>רפורמי)</w:t>
      </w:r>
      <w:r w:rsidRPr="00A10DCD">
        <w:rPr>
          <w:rFonts w:hint="cs"/>
          <w:color w:val="000000"/>
          <w:shd w:val="clear" w:color="auto" w:fill="FFFFFF"/>
          <w:rtl/>
        </w:rPr>
        <w:t xml:space="preserve"> יוכר, אם הוכח כי נעשה במסגרת של </w:t>
      </w:r>
      <w:r w:rsidRPr="00A10DCD">
        <w:rPr>
          <w:color w:val="000000"/>
          <w:shd w:val="clear" w:color="auto" w:fill="FFFFFF"/>
          <w:rtl/>
        </w:rPr>
        <w:t>קהילה יהודית מוכרת</w:t>
      </w:r>
      <w:r w:rsidRPr="00A10DCD">
        <w:rPr>
          <w:rFonts w:hint="cs"/>
          <w:color w:val="000000"/>
          <w:shd w:val="clear" w:color="auto" w:fill="FFFFFF"/>
          <w:rtl/>
        </w:rPr>
        <w:t>,</w:t>
      </w:r>
      <w:r w:rsidRPr="00A10DCD">
        <w:rPr>
          <w:color w:val="000000"/>
          <w:shd w:val="clear" w:color="auto" w:fill="FFFFFF"/>
          <w:rtl/>
        </w:rPr>
        <w:t xml:space="preserve"> באמצעות </w:t>
      </w:r>
      <w:r w:rsidRPr="00A10DCD">
        <w:rPr>
          <w:rFonts w:hint="cs"/>
          <w:color w:val="000000"/>
          <w:shd w:val="clear" w:color="auto" w:fill="FFFFFF"/>
          <w:rtl/>
        </w:rPr>
        <w:t xml:space="preserve">גורמיה </w:t>
      </w:r>
      <w:r w:rsidRPr="00A10DCD">
        <w:rPr>
          <w:color w:val="000000"/>
          <w:shd w:val="clear" w:color="auto" w:fill="FFFFFF"/>
          <w:rtl/>
        </w:rPr>
        <w:t>המוסמכים</w:t>
      </w:r>
      <w:r w:rsidRPr="00A10DCD">
        <w:rPr>
          <w:rFonts w:hint="cs"/>
          <w:color w:val="000000"/>
          <w:shd w:val="clear" w:color="auto" w:fill="FFFFFF"/>
          <w:rtl/>
        </w:rPr>
        <w:t>. ההכרה תינתן בכפוף לכך ש</w:t>
      </w:r>
      <w:r w:rsidRPr="00A10DCD">
        <w:rPr>
          <w:color w:val="000000"/>
          <w:shd w:val="clear" w:color="auto" w:fill="FFFFFF"/>
          <w:rtl/>
        </w:rPr>
        <w:t xml:space="preserve">המתגייר </w:t>
      </w:r>
      <w:r w:rsidRPr="00A10DCD">
        <w:rPr>
          <w:rFonts w:hint="cs"/>
          <w:color w:val="000000"/>
          <w:shd w:val="clear" w:color="auto" w:fill="FFFFFF"/>
          <w:rtl/>
        </w:rPr>
        <w:t xml:space="preserve">הוכיח, כי הצטרף </w:t>
      </w:r>
      <w:r w:rsidRPr="00A10DCD">
        <w:rPr>
          <w:color w:val="000000"/>
          <w:shd w:val="clear" w:color="auto" w:fill="FFFFFF"/>
          <w:rtl/>
        </w:rPr>
        <w:t>לקהילה המגיירת</w:t>
      </w:r>
      <w:r w:rsidRPr="00A10DCD">
        <w:rPr>
          <w:rFonts w:hint="cs"/>
          <w:color w:val="000000"/>
          <w:shd w:val="clear" w:color="auto" w:fill="FFFFFF"/>
          <w:rtl/>
        </w:rPr>
        <w:t>,</w:t>
      </w:r>
      <w:r w:rsidRPr="00A10DCD">
        <w:rPr>
          <w:color w:val="000000"/>
          <w:shd w:val="clear" w:color="auto" w:fill="FFFFFF"/>
          <w:rtl/>
        </w:rPr>
        <w:t xml:space="preserve"> </w:t>
      </w:r>
      <w:r w:rsidRPr="00A10DCD">
        <w:rPr>
          <w:rFonts w:hint="cs"/>
          <w:color w:val="000000"/>
          <w:shd w:val="clear" w:color="auto" w:fill="FFFFFF"/>
          <w:rtl/>
        </w:rPr>
        <w:t>והיה לחבר בקהילה</w:t>
      </w:r>
      <w:r w:rsidRPr="00A10DCD">
        <w:rPr>
          <w:color w:val="000000"/>
          <w:shd w:val="clear" w:color="auto" w:fill="FFFFFF"/>
          <w:rtl/>
        </w:rPr>
        <w:t xml:space="preserve">. </w:t>
      </w:r>
      <w:r w:rsidRPr="00A10DCD">
        <w:rPr>
          <w:rFonts w:hint="cs"/>
          <w:color w:val="000000"/>
          <w:shd w:val="clear" w:color="auto" w:fill="FFFFFF"/>
          <w:rtl/>
        </w:rPr>
        <w:t>לעומתו, מי שזיקתו לקהילה המגיירת מתמצה בטקס הגיור גרידא, מבלעדי כוונה להצטרף לשורותיה, גיורו לא יוכר. בשונה מכך צוין, ביחס ל</w:t>
      </w:r>
      <w:r w:rsidRPr="00A10DCD">
        <w:rPr>
          <w:color w:val="000000"/>
          <w:shd w:val="clear" w:color="auto" w:fill="FFFFFF"/>
          <w:rtl/>
        </w:rPr>
        <w:t xml:space="preserve">גיור </w:t>
      </w:r>
      <w:r w:rsidRPr="00A10DCD">
        <w:rPr>
          <w:rFonts w:hint="cs"/>
          <w:color w:val="000000"/>
          <w:shd w:val="clear" w:color="auto" w:fill="FFFFFF"/>
          <w:rtl/>
        </w:rPr>
        <w:t xml:space="preserve">שנערך בתחומי </w:t>
      </w:r>
      <w:r w:rsidRPr="00A10DCD">
        <w:rPr>
          <w:color w:val="000000"/>
          <w:shd w:val="clear" w:color="auto" w:fill="FFFFFF"/>
          <w:rtl/>
        </w:rPr>
        <w:t xml:space="preserve">ישראל, </w:t>
      </w:r>
      <w:r w:rsidRPr="00A10DCD">
        <w:rPr>
          <w:rFonts w:hint="cs"/>
          <w:color w:val="000000"/>
          <w:shd w:val="clear" w:color="auto" w:fill="FFFFFF"/>
          <w:rtl/>
        </w:rPr>
        <w:t xml:space="preserve">כי לאור </w:t>
      </w:r>
      <w:r w:rsidRPr="00A10DCD">
        <w:rPr>
          <w:color w:val="000000"/>
          <w:shd w:val="clear" w:color="auto" w:fill="FFFFFF"/>
          <w:rtl/>
        </w:rPr>
        <w:t xml:space="preserve">חשיבות </w:t>
      </w:r>
      <w:r w:rsidRPr="00A10DCD">
        <w:rPr>
          <w:rFonts w:hint="cs"/>
          <w:color w:val="000000"/>
          <w:shd w:val="clear" w:color="auto" w:fill="FFFFFF"/>
          <w:rtl/>
        </w:rPr>
        <w:t>ה</w:t>
      </w:r>
      <w:r w:rsidRPr="00A10DCD">
        <w:rPr>
          <w:color w:val="000000"/>
          <w:shd w:val="clear" w:color="auto" w:fill="FFFFFF"/>
          <w:rtl/>
        </w:rPr>
        <w:t>נושא</w:t>
      </w:r>
      <w:r w:rsidRPr="00A10DCD">
        <w:rPr>
          <w:rFonts w:hint="cs"/>
          <w:color w:val="000000"/>
          <w:shd w:val="clear" w:color="auto" w:fill="FFFFFF"/>
          <w:rtl/>
        </w:rPr>
        <w:t>,</w:t>
      </w:r>
      <w:r w:rsidRPr="00A10DCD">
        <w:rPr>
          <w:color w:val="000000"/>
          <w:shd w:val="clear" w:color="auto" w:fill="FFFFFF"/>
          <w:rtl/>
        </w:rPr>
        <w:t xml:space="preserve"> והזכויות המשמעותיות הכרוכות בו</w:t>
      </w:r>
      <w:r w:rsidRPr="00A10DCD">
        <w:rPr>
          <w:rFonts w:hint="cs"/>
          <w:color w:val="000000"/>
          <w:shd w:val="clear" w:color="auto" w:fill="FFFFFF"/>
          <w:rtl/>
        </w:rPr>
        <w:t>,</w:t>
      </w:r>
      <w:r w:rsidRPr="00A10DCD">
        <w:rPr>
          <w:color w:val="000000"/>
          <w:shd w:val="clear" w:color="auto" w:fill="FFFFFF"/>
          <w:rtl/>
        </w:rPr>
        <w:t xml:space="preserve"> </w:t>
      </w:r>
      <w:r w:rsidRPr="00A10DCD">
        <w:rPr>
          <w:rFonts w:hint="cs"/>
          <w:color w:val="000000"/>
          <w:shd w:val="clear" w:color="auto" w:fill="FFFFFF"/>
          <w:rtl/>
        </w:rPr>
        <w:t>יוכר הגיור, לצורכי שבות</w:t>
      </w:r>
      <w:r w:rsidRPr="00A10DCD">
        <w:rPr>
          <w:rFonts w:hint="cs"/>
          <w:rtl/>
        </w:rPr>
        <w:t>,</w:t>
      </w:r>
      <w:r w:rsidRPr="00A10DCD">
        <w:rPr>
          <w:rFonts w:hint="cs"/>
          <w:color w:val="000000"/>
          <w:shd w:val="clear" w:color="auto" w:fill="FFFFFF"/>
          <w:rtl/>
        </w:rPr>
        <w:t xml:space="preserve"> אך ורק אם נעשה </w:t>
      </w:r>
      <w:r w:rsidRPr="00A10DCD">
        <w:rPr>
          <w:color w:val="000000"/>
          <w:shd w:val="clear" w:color="auto" w:fill="FFFFFF"/>
          <w:rtl/>
        </w:rPr>
        <w:t xml:space="preserve">במסגרת ממלכתית. </w:t>
      </w:r>
      <w:r w:rsidRPr="00A10DCD">
        <w:rPr>
          <w:rFonts w:hint="cs"/>
          <w:color w:val="000000"/>
          <w:shd w:val="clear" w:color="auto" w:fill="FFFFFF"/>
          <w:rtl/>
        </w:rPr>
        <w:t xml:space="preserve">שר הפנים הוסיף, כי </w:t>
      </w:r>
      <w:r w:rsidRPr="00A10DCD">
        <w:rPr>
          <w:color w:val="000000"/>
          <w:shd w:val="clear" w:color="auto" w:fill="FFFFFF"/>
          <w:rtl/>
        </w:rPr>
        <w:t xml:space="preserve">מסגרת </w:t>
      </w:r>
      <w:r w:rsidRPr="00A10DCD">
        <w:rPr>
          <w:rFonts w:hint="cs"/>
          <w:color w:val="000000"/>
          <w:shd w:val="clear" w:color="auto" w:fill="FFFFFF"/>
          <w:rtl/>
        </w:rPr>
        <w:t xml:space="preserve">ממלכתית כזו </w:t>
      </w:r>
      <w:r w:rsidRPr="00A10DCD">
        <w:rPr>
          <w:color w:val="000000"/>
          <w:shd w:val="clear" w:color="auto" w:fill="FFFFFF"/>
          <w:rtl/>
        </w:rPr>
        <w:t>הוקמה ע</w:t>
      </w:r>
      <w:r w:rsidRPr="00A10DCD">
        <w:rPr>
          <w:rFonts w:hint="cs"/>
          <w:color w:val="000000"/>
          <w:shd w:val="clear" w:color="auto" w:fill="FFFFFF"/>
          <w:rtl/>
        </w:rPr>
        <w:t>ל-</w:t>
      </w:r>
      <w:r w:rsidRPr="00A10DCD">
        <w:rPr>
          <w:color w:val="000000"/>
          <w:shd w:val="clear" w:color="auto" w:fill="FFFFFF"/>
          <w:rtl/>
        </w:rPr>
        <w:t xml:space="preserve">ידי </w:t>
      </w:r>
      <w:r w:rsidRPr="00A10DCD">
        <w:rPr>
          <w:rFonts w:hint="cs"/>
          <w:color w:val="000000"/>
          <w:shd w:val="clear" w:color="auto" w:fill="FFFFFF"/>
          <w:rtl/>
        </w:rPr>
        <w:t xml:space="preserve">הממשלה מכוח סמכותה השיורית (סעיף 32 לחוק יסוד: הממשלה), </w:t>
      </w:r>
      <w:r w:rsidRPr="00A10DCD">
        <w:rPr>
          <w:color w:val="000000"/>
          <w:shd w:val="clear" w:color="auto" w:fill="FFFFFF"/>
          <w:rtl/>
        </w:rPr>
        <w:t>בהסתמך על מסקנות הוועדה לגיבוש רעיונות והצעות לעניין סוגיית הגיור בישראל (</w:t>
      </w:r>
      <w:r w:rsidRPr="00A10DCD">
        <w:rPr>
          <w:rFonts w:hint="cs"/>
          <w:color w:val="000000"/>
          <w:shd w:val="clear" w:color="auto" w:fill="FFFFFF"/>
          <w:rtl/>
        </w:rPr>
        <w:t>למען הגילוי הנאות, עם קורטוב של נוסטלגיה מהולה באכזבה, אציין כי בתפקידי אז, כעוזר ליועץ המשפטי לממשלה, שימשתי גם כיועץ משפטי לוועדה זו, בראשות פרופ' יעקב נאמן ז"ל</w:t>
      </w:r>
      <w:r w:rsidRPr="00A10DCD">
        <w:rPr>
          <w:color w:val="000000"/>
          <w:shd w:val="clear" w:color="auto" w:fill="FFFFFF"/>
          <w:rtl/>
        </w:rPr>
        <w:t>).</w:t>
      </w:r>
      <w:r w:rsidRPr="00A10DCD">
        <w:rPr>
          <w:rFonts w:hint="cs"/>
          <w:rtl/>
        </w:rPr>
        <w:t xml:space="preserve"> בית המשפט דחה את הטענות הללו. בהתייחס ל</w:t>
      </w:r>
      <w:r w:rsidRPr="00A10DCD">
        <w:rPr>
          <w:rFonts w:hint="eastAsia"/>
          <w:rtl/>
        </w:rPr>
        <w:t>גיור</w:t>
      </w:r>
      <w:r w:rsidRPr="00A10DCD">
        <w:rPr>
          <w:rtl/>
        </w:rPr>
        <w:t xml:space="preserve"> </w:t>
      </w:r>
      <w:r w:rsidRPr="00A10DCD">
        <w:rPr>
          <w:rFonts w:hint="eastAsia"/>
          <w:rtl/>
        </w:rPr>
        <w:t>שנערך</w:t>
      </w:r>
      <w:r w:rsidRPr="00A10DCD">
        <w:rPr>
          <w:rtl/>
        </w:rPr>
        <w:t xml:space="preserve"> </w:t>
      </w:r>
      <w:r w:rsidRPr="00A10DCD">
        <w:rPr>
          <w:rFonts w:hint="eastAsia"/>
          <w:rtl/>
        </w:rPr>
        <w:t>בחו</w:t>
      </w:r>
      <w:r w:rsidRPr="00A10DCD">
        <w:rPr>
          <w:rtl/>
        </w:rPr>
        <w:t>"</w:t>
      </w:r>
      <w:r w:rsidRPr="00A10DCD">
        <w:rPr>
          <w:rFonts w:hint="eastAsia"/>
          <w:rtl/>
        </w:rPr>
        <w:t>ל</w:t>
      </w:r>
      <w:r w:rsidRPr="00A10DCD">
        <w:rPr>
          <w:rtl/>
        </w:rPr>
        <w:t xml:space="preserve"> </w:t>
      </w:r>
      <w:r w:rsidRPr="00A10DCD">
        <w:rPr>
          <w:rFonts w:hint="cs"/>
          <w:rtl/>
        </w:rPr>
        <w:t xml:space="preserve">נקבע, </w:t>
      </w:r>
      <w:r w:rsidRPr="00A10DCD">
        <w:rPr>
          <w:rFonts w:hint="eastAsia"/>
          <w:rtl/>
        </w:rPr>
        <w:t>כי</w:t>
      </w:r>
      <w:r w:rsidRPr="00A10DCD">
        <w:rPr>
          <w:rtl/>
        </w:rPr>
        <w:t xml:space="preserve"> </w:t>
      </w:r>
      <w:r w:rsidRPr="00A10DCD">
        <w:rPr>
          <w:rFonts w:hint="eastAsia"/>
          <w:rtl/>
        </w:rPr>
        <w:t>הצטרפות</w:t>
      </w:r>
      <w:r w:rsidRPr="00A10DCD">
        <w:rPr>
          <w:rtl/>
        </w:rPr>
        <w:t xml:space="preserve"> </w:t>
      </w:r>
      <w:r w:rsidRPr="00A10DCD">
        <w:rPr>
          <w:rFonts w:hint="eastAsia"/>
          <w:rtl/>
        </w:rPr>
        <w:t>לקהילה</w:t>
      </w:r>
      <w:r w:rsidRPr="00A10DCD">
        <w:rPr>
          <w:rtl/>
        </w:rPr>
        <w:t xml:space="preserve"> </w:t>
      </w:r>
      <w:r w:rsidRPr="00A10DCD">
        <w:rPr>
          <w:rFonts w:hint="eastAsia"/>
          <w:rtl/>
        </w:rPr>
        <w:t>המגיירת</w:t>
      </w:r>
      <w:r w:rsidRPr="00A10DCD">
        <w:rPr>
          <w:rtl/>
        </w:rPr>
        <w:t xml:space="preserve"> </w:t>
      </w:r>
      <w:r w:rsidRPr="00A10DCD">
        <w:rPr>
          <w:rFonts w:hint="eastAsia"/>
          <w:rtl/>
        </w:rPr>
        <w:t>אינ</w:t>
      </w:r>
      <w:r w:rsidRPr="00A10DCD">
        <w:rPr>
          <w:rFonts w:hint="cs"/>
          <w:rtl/>
        </w:rPr>
        <w:t>ה</w:t>
      </w:r>
      <w:r w:rsidRPr="00A10DCD">
        <w:rPr>
          <w:rtl/>
        </w:rPr>
        <w:t xml:space="preserve"> </w:t>
      </w:r>
      <w:r w:rsidRPr="00A10DCD">
        <w:rPr>
          <w:rFonts w:hint="eastAsia"/>
          <w:rtl/>
        </w:rPr>
        <w:t>תנאי</w:t>
      </w:r>
      <w:r w:rsidRPr="00A10DCD">
        <w:rPr>
          <w:rtl/>
        </w:rPr>
        <w:t xml:space="preserve"> </w:t>
      </w:r>
      <w:r w:rsidRPr="00A10DCD">
        <w:rPr>
          <w:rFonts w:hint="eastAsia"/>
          <w:rtl/>
        </w:rPr>
        <w:t>להכרה</w:t>
      </w:r>
      <w:r w:rsidRPr="00A10DCD">
        <w:rPr>
          <w:rtl/>
        </w:rPr>
        <w:t xml:space="preserve"> </w:t>
      </w:r>
      <w:r w:rsidRPr="00A10DCD">
        <w:rPr>
          <w:rFonts w:hint="eastAsia"/>
          <w:rtl/>
        </w:rPr>
        <w:t>בגיור</w:t>
      </w:r>
      <w:r w:rsidRPr="00A10DCD">
        <w:rPr>
          <w:rtl/>
        </w:rPr>
        <w:t xml:space="preserve"> </w:t>
      </w:r>
      <w:r w:rsidRPr="00A10DCD">
        <w:rPr>
          <w:rFonts w:hint="eastAsia"/>
          <w:rtl/>
        </w:rPr>
        <w:t>שנערך</w:t>
      </w:r>
      <w:r w:rsidRPr="00A10DCD">
        <w:rPr>
          <w:rtl/>
        </w:rPr>
        <w:t xml:space="preserve"> </w:t>
      </w:r>
      <w:r w:rsidRPr="00A10DCD">
        <w:rPr>
          <w:rFonts w:hint="eastAsia"/>
          <w:rtl/>
        </w:rPr>
        <w:t>מחוץ</w:t>
      </w:r>
      <w:r w:rsidRPr="00A10DCD">
        <w:rPr>
          <w:rtl/>
        </w:rPr>
        <w:t xml:space="preserve"> </w:t>
      </w:r>
      <w:r w:rsidRPr="00A10DCD">
        <w:rPr>
          <w:rFonts w:hint="eastAsia"/>
          <w:rtl/>
        </w:rPr>
        <w:t>לישראל</w:t>
      </w:r>
      <w:r w:rsidRPr="00A10DCD">
        <w:rPr>
          <w:rFonts w:hint="cs"/>
          <w:rtl/>
        </w:rPr>
        <w:t xml:space="preserve">. בהתאם </w:t>
      </w:r>
      <w:r w:rsidRPr="00A10DCD">
        <w:rPr>
          <w:rFonts w:ascii="Century" w:hAnsi="Century" w:hint="cs"/>
          <w:rtl/>
        </w:rPr>
        <w:t xml:space="preserve">נפסק, כי יש </w:t>
      </w:r>
      <w:r w:rsidRPr="00A10DCD">
        <w:rPr>
          <w:rFonts w:ascii="Century" w:hAnsi="Century" w:hint="eastAsia"/>
          <w:rtl/>
        </w:rPr>
        <w:t>לקבל</w:t>
      </w:r>
      <w:r w:rsidRPr="00A10DCD">
        <w:rPr>
          <w:rFonts w:ascii="Century" w:hAnsi="Century"/>
          <w:rtl/>
        </w:rPr>
        <w:t xml:space="preserve"> </w:t>
      </w:r>
      <w:r w:rsidRPr="00A10DCD">
        <w:rPr>
          <w:rFonts w:ascii="Century" w:hAnsi="Century" w:hint="eastAsia"/>
          <w:rtl/>
        </w:rPr>
        <w:t>את</w:t>
      </w:r>
      <w:r w:rsidRPr="00A10DCD">
        <w:rPr>
          <w:rFonts w:ascii="Century" w:hAnsi="Century"/>
          <w:rtl/>
        </w:rPr>
        <w:t xml:space="preserve"> </w:t>
      </w:r>
      <w:r w:rsidRPr="00A10DCD">
        <w:rPr>
          <w:rFonts w:ascii="Century" w:hAnsi="Century" w:hint="eastAsia"/>
          <w:rtl/>
        </w:rPr>
        <w:t>העתירות</w:t>
      </w:r>
      <w:r w:rsidRPr="00A10DCD">
        <w:rPr>
          <w:rFonts w:ascii="Century" w:hAnsi="Century" w:hint="cs"/>
          <w:rtl/>
        </w:rPr>
        <w:t>,</w:t>
      </w:r>
      <w:r w:rsidRPr="00A10DCD">
        <w:rPr>
          <w:rFonts w:ascii="Century" w:hAnsi="Century"/>
          <w:rtl/>
        </w:rPr>
        <w:t xml:space="preserve"> </w:t>
      </w:r>
      <w:r w:rsidRPr="00A10DCD">
        <w:rPr>
          <w:rFonts w:ascii="Century" w:hAnsi="Century" w:hint="cs"/>
          <w:rtl/>
        </w:rPr>
        <w:t>כך</w:t>
      </w:r>
      <w:r w:rsidRPr="00A10DCD">
        <w:rPr>
          <w:rFonts w:ascii="Century" w:hAnsi="Century"/>
          <w:rtl/>
        </w:rPr>
        <w:t xml:space="preserve"> </w:t>
      </w:r>
      <w:r w:rsidRPr="00A10DCD">
        <w:rPr>
          <w:rFonts w:ascii="Century" w:hAnsi="Century" w:hint="cs"/>
          <w:rtl/>
        </w:rPr>
        <w:t>ש</w:t>
      </w:r>
      <w:r w:rsidRPr="00A10DCD">
        <w:rPr>
          <w:rFonts w:ascii="Century" w:hAnsi="Century" w:hint="eastAsia"/>
          <w:rtl/>
        </w:rPr>
        <w:t>העותרים</w:t>
      </w:r>
      <w:r w:rsidRPr="00A10DCD">
        <w:rPr>
          <w:rFonts w:ascii="Century" w:hAnsi="Century"/>
          <w:rtl/>
        </w:rPr>
        <w:t xml:space="preserve"> </w:t>
      </w:r>
      <w:r w:rsidRPr="00A10DCD">
        <w:rPr>
          <w:rFonts w:ascii="Century" w:hAnsi="Century" w:hint="cs"/>
          <w:rtl/>
        </w:rPr>
        <w:t xml:space="preserve">יֵחָשבו </w:t>
      </w:r>
      <w:r w:rsidRPr="00A10DCD">
        <w:rPr>
          <w:rFonts w:ascii="Century" w:hAnsi="Century" w:hint="eastAsia"/>
          <w:rtl/>
        </w:rPr>
        <w:t>יהודי</w:t>
      </w:r>
      <w:r w:rsidRPr="00A10DCD">
        <w:rPr>
          <w:rFonts w:ascii="Century" w:hAnsi="Century" w:hint="cs"/>
          <w:rtl/>
        </w:rPr>
        <w:t>ם</w:t>
      </w:r>
      <w:r w:rsidRPr="00A10DCD">
        <w:rPr>
          <w:rFonts w:ascii="Century" w:hAnsi="Century"/>
          <w:rtl/>
        </w:rPr>
        <w:t xml:space="preserve"> </w:t>
      </w:r>
      <w:r w:rsidRPr="00A10DCD">
        <w:rPr>
          <w:rFonts w:ascii="Century" w:hAnsi="Century" w:hint="eastAsia"/>
          <w:rtl/>
        </w:rPr>
        <w:t>ל</w:t>
      </w:r>
      <w:r w:rsidRPr="00A10DCD">
        <w:rPr>
          <w:rFonts w:ascii="Century" w:hAnsi="Century" w:hint="cs"/>
          <w:rtl/>
        </w:rPr>
        <w:t>גבי</w:t>
      </w:r>
      <w:r w:rsidRPr="00A10DCD">
        <w:rPr>
          <w:rFonts w:ascii="Century" w:hAnsi="Century"/>
          <w:rtl/>
        </w:rPr>
        <w:t xml:space="preserve"> </w:t>
      </w:r>
      <w:r w:rsidRPr="00A10DCD">
        <w:rPr>
          <w:rFonts w:ascii="Century" w:hAnsi="Century" w:hint="eastAsia"/>
          <w:rtl/>
        </w:rPr>
        <w:t>חוק</w:t>
      </w:r>
      <w:r w:rsidRPr="00A10DCD">
        <w:rPr>
          <w:rFonts w:ascii="Century" w:hAnsi="Century"/>
          <w:rtl/>
        </w:rPr>
        <w:t xml:space="preserve"> </w:t>
      </w:r>
      <w:r w:rsidRPr="00A10DCD">
        <w:rPr>
          <w:rFonts w:ascii="Century" w:hAnsi="Century" w:hint="eastAsia"/>
          <w:rtl/>
        </w:rPr>
        <w:t>השבות</w:t>
      </w:r>
      <w:r w:rsidRPr="00A10DCD">
        <w:rPr>
          <w:rFonts w:ascii="Century" w:hAnsi="Century" w:hint="cs"/>
          <w:rtl/>
        </w:rPr>
        <w:t>.</w:t>
      </w:r>
      <w:r w:rsidRPr="00A10DCD">
        <w:rPr>
          <w:rFonts w:hint="cs"/>
          <w:rtl/>
        </w:rPr>
        <w:t xml:space="preserve"> אשר לגיור פרטי שנערך בתחומי ישראל, צוין כי סוגיה זו אינה דורשת הכרעה בנסיבות אותו עניין שעמד על הפרק. יחד עם זאת, משעה ששר הפנים הפליג בטיעוניו גם במישור זה, הוסיף בית המשפט והעיר, כי </w:t>
      </w:r>
      <w:r w:rsidRPr="00A10DCD">
        <w:rPr>
          <w:rFonts w:hint="eastAsia"/>
          <w:rtl/>
        </w:rPr>
        <w:t>הממשלה</w:t>
      </w:r>
      <w:r w:rsidRPr="00A10DCD">
        <w:rPr>
          <w:rtl/>
        </w:rPr>
        <w:t xml:space="preserve"> </w:t>
      </w:r>
      <w:r w:rsidRPr="00A10DCD">
        <w:rPr>
          <w:rFonts w:hint="cs"/>
          <w:rtl/>
        </w:rPr>
        <w:t xml:space="preserve">אמנם </w:t>
      </w:r>
      <w:r w:rsidRPr="00A10DCD">
        <w:rPr>
          <w:rFonts w:hint="eastAsia"/>
          <w:rtl/>
        </w:rPr>
        <w:t>מוסמכת</w:t>
      </w:r>
      <w:r w:rsidRPr="00A10DCD">
        <w:rPr>
          <w:rtl/>
        </w:rPr>
        <w:t xml:space="preserve"> </w:t>
      </w:r>
      <w:r w:rsidRPr="00A10DCD">
        <w:rPr>
          <w:rFonts w:hint="cs"/>
          <w:rtl/>
        </w:rPr>
        <w:t>להקים,</w:t>
      </w:r>
      <w:r w:rsidRPr="00A10DCD">
        <w:rPr>
          <w:rtl/>
        </w:rPr>
        <w:t xml:space="preserve"> </w:t>
      </w:r>
      <w:r w:rsidRPr="00A10DCD">
        <w:rPr>
          <w:rFonts w:hint="eastAsia"/>
          <w:rtl/>
        </w:rPr>
        <w:t>מכוח</w:t>
      </w:r>
      <w:r w:rsidRPr="00A10DCD">
        <w:rPr>
          <w:rtl/>
        </w:rPr>
        <w:t xml:space="preserve"> </w:t>
      </w:r>
      <w:r w:rsidRPr="00A10DCD">
        <w:rPr>
          <w:rFonts w:hint="eastAsia"/>
          <w:rtl/>
        </w:rPr>
        <w:t>סמכותה</w:t>
      </w:r>
      <w:r w:rsidRPr="00A10DCD">
        <w:rPr>
          <w:rtl/>
        </w:rPr>
        <w:t xml:space="preserve"> </w:t>
      </w:r>
      <w:r w:rsidRPr="00A10DCD">
        <w:rPr>
          <w:rFonts w:hint="eastAsia"/>
          <w:rtl/>
        </w:rPr>
        <w:t>השיורית</w:t>
      </w:r>
      <w:r w:rsidRPr="00A10DCD">
        <w:rPr>
          <w:rtl/>
        </w:rPr>
        <w:t xml:space="preserve">, </w:t>
      </w:r>
      <w:r w:rsidRPr="00A10DCD">
        <w:rPr>
          <w:rFonts w:hint="eastAsia"/>
          <w:rtl/>
        </w:rPr>
        <w:t>מערך</w:t>
      </w:r>
      <w:r w:rsidRPr="00A10DCD">
        <w:rPr>
          <w:rtl/>
        </w:rPr>
        <w:t xml:space="preserve"> </w:t>
      </w:r>
      <w:r w:rsidRPr="00A10DCD">
        <w:rPr>
          <w:rFonts w:hint="eastAsia"/>
          <w:rtl/>
        </w:rPr>
        <w:t>גיור</w:t>
      </w:r>
      <w:r w:rsidRPr="00A10DCD">
        <w:rPr>
          <w:rtl/>
        </w:rPr>
        <w:t xml:space="preserve"> </w:t>
      </w:r>
      <w:r w:rsidRPr="00A10DCD">
        <w:rPr>
          <w:rFonts w:hint="eastAsia"/>
          <w:rtl/>
        </w:rPr>
        <w:t>ממלכתי</w:t>
      </w:r>
      <w:r w:rsidRPr="00A10DCD">
        <w:rPr>
          <w:rFonts w:hint="cs"/>
          <w:rtl/>
        </w:rPr>
        <w:t xml:space="preserve">, אך הדבר אינו נותן בידיה את הכוח לקבוע כי </w:t>
      </w:r>
      <w:r w:rsidRPr="00A10DCD">
        <w:rPr>
          <w:rFonts w:hint="eastAsia"/>
          <w:rtl/>
        </w:rPr>
        <w:t>רק</w:t>
      </w:r>
      <w:r w:rsidRPr="00A10DCD">
        <w:rPr>
          <w:rtl/>
        </w:rPr>
        <w:t xml:space="preserve"> </w:t>
      </w:r>
      <w:r w:rsidRPr="00A10DCD">
        <w:rPr>
          <w:rFonts w:hint="eastAsia"/>
          <w:rtl/>
        </w:rPr>
        <w:t>גיור</w:t>
      </w:r>
      <w:r w:rsidRPr="00A10DCD">
        <w:rPr>
          <w:rtl/>
        </w:rPr>
        <w:t xml:space="preserve"> </w:t>
      </w:r>
      <w:r w:rsidRPr="00A10DCD">
        <w:rPr>
          <w:rFonts w:hint="cs"/>
          <w:rtl/>
        </w:rPr>
        <w:t>ש</w:t>
      </w:r>
      <w:r w:rsidRPr="00A10DCD">
        <w:rPr>
          <w:rFonts w:hint="eastAsia"/>
          <w:rtl/>
        </w:rPr>
        <w:t>נערך</w:t>
      </w:r>
      <w:r w:rsidRPr="00A10DCD">
        <w:rPr>
          <w:rtl/>
        </w:rPr>
        <w:t xml:space="preserve"> </w:t>
      </w:r>
      <w:r w:rsidRPr="00A10DCD">
        <w:rPr>
          <w:rFonts w:hint="cs"/>
          <w:rtl/>
        </w:rPr>
        <w:t xml:space="preserve">בדרך זו </w:t>
      </w:r>
      <w:r w:rsidRPr="00A10DCD">
        <w:rPr>
          <w:rFonts w:hint="eastAsia"/>
          <w:rtl/>
        </w:rPr>
        <w:t>יוכר</w:t>
      </w:r>
      <w:r w:rsidRPr="00A10DCD">
        <w:rPr>
          <w:rtl/>
        </w:rPr>
        <w:t xml:space="preserve"> </w:t>
      </w:r>
      <w:r w:rsidRPr="00A10DCD">
        <w:rPr>
          <w:rFonts w:hint="cs"/>
          <w:rtl/>
        </w:rPr>
        <w:t xml:space="preserve">לצורך </w:t>
      </w:r>
      <w:r w:rsidRPr="00A10DCD">
        <w:rPr>
          <w:rFonts w:hint="eastAsia"/>
          <w:rtl/>
        </w:rPr>
        <w:t>חוק</w:t>
      </w:r>
      <w:r w:rsidRPr="00A10DCD">
        <w:rPr>
          <w:rtl/>
        </w:rPr>
        <w:t xml:space="preserve"> </w:t>
      </w:r>
      <w:r w:rsidRPr="00A10DCD">
        <w:rPr>
          <w:rFonts w:hint="eastAsia"/>
          <w:rtl/>
        </w:rPr>
        <w:t>השבות</w:t>
      </w:r>
      <w:r w:rsidRPr="00A10DCD">
        <w:rPr>
          <w:rtl/>
        </w:rPr>
        <w:t>.</w:t>
      </w:r>
      <w:r w:rsidRPr="00A10DCD">
        <w:rPr>
          <w:rFonts w:hint="cs"/>
          <w:rtl/>
        </w:rPr>
        <w:t xml:space="preserve"> ה</w:t>
      </w:r>
      <w:r w:rsidRPr="00A10DCD">
        <w:rPr>
          <w:rFonts w:hint="eastAsia"/>
          <w:rtl/>
        </w:rPr>
        <w:t>הכרה</w:t>
      </w:r>
      <w:r w:rsidRPr="00A10DCD">
        <w:rPr>
          <w:rtl/>
        </w:rPr>
        <w:t xml:space="preserve"> </w:t>
      </w:r>
      <w:r w:rsidRPr="00A10DCD">
        <w:rPr>
          <w:rFonts w:hint="eastAsia"/>
          <w:rtl/>
        </w:rPr>
        <w:t>בגיור</w:t>
      </w:r>
      <w:r w:rsidRPr="00A10DCD">
        <w:rPr>
          <w:rtl/>
        </w:rPr>
        <w:t xml:space="preserve"> </w:t>
      </w:r>
      <w:r w:rsidRPr="00A10DCD">
        <w:rPr>
          <w:rFonts w:hint="cs"/>
          <w:rtl/>
        </w:rPr>
        <w:t xml:space="preserve">תֵעשה על-פי פרשנות </w:t>
      </w:r>
      <w:r w:rsidRPr="00A10DCD">
        <w:rPr>
          <w:rFonts w:hint="eastAsia"/>
          <w:rtl/>
        </w:rPr>
        <w:t>חוק</w:t>
      </w:r>
      <w:r w:rsidRPr="00A10DCD">
        <w:rPr>
          <w:rtl/>
        </w:rPr>
        <w:t xml:space="preserve"> </w:t>
      </w:r>
      <w:r w:rsidRPr="00A10DCD">
        <w:rPr>
          <w:rFonts w:hint="eastAsia"/>
          <w:rtl/>
        </w:rPr>
        <w:t>השבות</w:t>
      </w:r>
      <w:r w:rsidRPr="00A10DCD">
        <w:rPr>
          <w:rFonts w:hint="cs"/>
          <w:rtl/>
        </w:rPr>
        <w:t xml:space="preserve">, וזו אינה ניתנת לסתירה מכוח </w:t>
      </w:r>
      <w:r w:rsidRPr="00A10DCD">
        <w:rPr>
          <w:rFonts w:hint="eastAsia"/>
          <w:rtl/>
        </w:rPr>
        <w:t>סמכותה</w:t>
      </w:r>
      <w:r w:rsidRPr="00A10DCD">
        <w:rPr>
          <w:rtl/>
        </w:rPr>
        <w:t xml:space="preserve"> </w:t>
      </w:r>
      <w:r w:rsidRPr="00A10DCD">
        <w:rPr>
          <w:rFonts w:hint="eastAsia"/>
          <w:rtl/>
        </w:rPr>
        <w:t>הכללית</w:t>
      </w:r>
      <w:r w:rsidRPr="00A10DCD">
        <w:rPr>
          <w:rFonts w:hint="cs"/>
          <w:rtl/>
        </w:rPr>
        <w:t>-</w:t>
      </w:r>
      <w:r w:rsidRPr="00A10DCD">
        <w:rPr>
          <w:rFonts w:hint="eastAsia"/>
          <w:rtl/>
        </w:rPr>
        <w:t>שיורית</w:t>
      </w:r>
      <w:r w:rsidRPr="00A10DCD">
        <w:rPr>
          <w:rtl/>
        </w:rPr>
        <w:t xml:space="preserve"> </w:t>
      </w:r>
      <w:r w:rsidRPr="00A10DCD">
        <w:rPr>
          <w:rFonts w:hint="eastAsia"/>
          <w:rtl/>
        </w:rPr>
        <w:t>של</w:t>
      </w:r>
      <w:r w:rsidRPr="00A10DCD">
        <w:rPr>
          <w:rtl/>
        </w:rPr>
        <w:t xml:space="preserve"> </w:t>
      </w:r>
      <w:r w:rsidRPr="00A10DCD">
        <w:rPr>
          <w:rFonts w:hint="eastAsia"/>
          <w:rtl/>
        </w:rPr>
        <w:t>הממשלה</w:t>
      </w:r>
      <w:r w:rsidRPr="00A10DCD">
        <w:rPr>
          <w:rFonts w:hint="cs"/>
          <w:rtl/>
        </w:rPr>
        <w:t>.</w:t>
      </w:r>
    </w:p>
    <w:p w14:paraId="4B3216C8" w14:textId="77777777" w:rsidR="002E6D1C" w:rsidRPr="00A10DCD" w:rsidRDefault="002E6D1C" w:rsidP="002E6D1C">
      <w:pPr>
        <w:pStyle w:val="Ruller4"/>
        <w:numPr>
          <w:ilvl w:val="0"/>
          <w:numId w:val="0"/>
        </w:numPr>
        <w:rPr>
          <w:rFonts w:ascii="Century" w:hAnsi="Century"/>
          <w:sz w:val="22"/>
        </w:rPr>
      </w:pPr>
      <w:r w:rsidRPr="00A10DCD">
        <w:rPr>
          <w:rFonts w:hint="cs"/>
          <w:rtl/>
        </w:rPr>
        <w:t xml:space="preserve"> </w:t>
      </w:r>
    </w:p>
    <w:p w14:paraId="5BA0E600" w14:textId="77777777" w:rsidR="002E6D1C" w:rsidRPr="00A10DCD" w:rsidRDefault="002E6D1C" w:rsidP="002E6D1C">
      <w:pPr>
        <w:pStyle w:val="Ruller4"/>
        <w:numPr>
          <w:ilvl w:val="0"/>
          <w:numId w:val="0"/>
        </w:numPr>
        <w:rPr>
          <w:rFonts w:ascii="Century" w:hAnsi="Century"/>
          <w:sz w:val="22"/>
          <w:rtl/>
        </w:rPr>
      </w:pPr>
      <w:r w:rsidRPr="00A10DCD">
        <w:rPr>
          <w:rFonts w:hint="cs"/>
          <w:rtl/>
        </w:rPr>
        <w:t>12.</w:t>
      </w:r>
      <w:r w:rsidRPr="00A10DCD">
        <w:rPr>
          <w:rtl/>
        </w:rPr>
        <w:tab/>
      </w:r>
      <w:r w:rsidRPr="00A10DCD">
        <w:rPr>
          <w:rFonts w:hint="cs"/>
          <w:rtl/>
        </w:rPr>
        <w:t xml:space="preserve">אחר הדברים האלה, שב בית המשפט וקרא שם למחוקק לומר את דברו: </w:t>
      </w:r>
      <w:r w:rsidRPr="00A10DCD">
        <w:rPr>
          <w:rFonts w:ascii="Century" w:hAnsi="Century" w:cs="Miriam" w:hint="cs"/>
          <w:b/>
          <w:spacing w:val="0"/>
          <w:sz w:val="22"/>
          <w:szCs w:val="24"/>
          <w:rtl/>
        </w:rPr>
        <w:t>"</w:t>
      </w:r>
      <w:r w:rsidRPr="00A10DCD">
        <w:rPr>
          <w:rFonts w:ascii="Century" w:hAnsi="Century" w:cs="Miriam" w:hint="eastAsia"/>
          <w:b/>
          <w:spacing w:val="0"/>
          <w:sz w:val="22"/>
          <w:szCs w:val="24"/>
          <w:rtl/>
        </w:rPr>
        <w:t>הנה</w:t>
      </w:r>
      <w:r w:rsidRPr="00A10DCD">
        <w:rPr>
          <w:rFonts w:ascii="Century" w:hAnsi="Century" w:cs="Miriam"/>
          <w:b/>
          <w:spacing w:val="0"/>
          <w:sz w:val="22"/>
          <w:szCs w:val="24"/>
          <w:rtl/>
        </w:rPr>
        <w:t>-</w:t>
      </w:r>
      <w:r w:rsidRPr="00A10DCD">
        <w:rPr>
          <w:rFonts w:ascii="Century" w:hAnsi="Century" w:cs="Miriam" w:hint="eastAsia"/>
          <w:b/>
          <w:spacing w:val="0"/>
          <w:sz w:val="22"/>
          <w:szCs w:val="24"/>
          <w:rtl/>
        </w:rPr>
        <w:t>כי</w:t>
      </w:r>
      <w:r w:rsidRPr="00A10DCD">
        <w:rPr>
          <w:rFonts w:ascii="Century" w:hAnsi="Century" w:cs="Miriam"/>
          <w:b/>
          <w:spacing w:val="0"/>
          <w:sz w:val="22"/>
          <w:szCs w:val="24"/>
          <w:rtl/>
        </w:rPr>
        <w:t>-</w:t>
      </w:r>
      <w:r w:rsidRPr="00A10DCD">
        <w:rPr>
          <w:rFonts w:ascii="Century" w:hAnsi="Century" w:cs="Miriam" w:hint="eastAsia"/>
          <w:b/>
          <w:spacing w:val="0"/>
          <w:sz w:val="22"/>
          <w:szCs w:val="24"/>
          <w:rtl/>
        </w:rPr>
        <w:t>כן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עוד</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אמרה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הכנסת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כדין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דברה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יש</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לפתור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בעיית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ההכרה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בגיור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לעניין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חוק</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השבות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במסגרת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פירושו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חוק</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השבות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כך</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קבענו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בפרשת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פסרו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כך</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חזרנו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בפרשת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נעמת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כך</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חוזרים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אנו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היום</w:t>
      </w:r>
      <w:r w:rsidRPr="00A10DCD">
        <w:rPr>
          <w:rFonts w:ascii="Century" w:hAnsi="Century" w:cs="Miriam" w:hint="cs"/>
          <w:b/>
          <w:spacing w:val="0"/>
          <w:sz w:val="22"/>
          <w:szCs w:val="24"/>
          <w:rtl/>
        </w:rPr>
        <w:t xml:space="preserve"> [...] </w:t>
      </w:r>
      <w:r w:rsidRPr="00A10DCD">
        <w:rPr>
          <w:rFonts w:ascii="Century" w:hAnsi="Century" w:cs="Miriam" w:hint="eastAsia"/>
          <w:b/>
          <w:spacing w:val="0"/>
          <w:sz w:val="22"/>
          <w:szCs w:val="24"/>
          <w:rtl/>
        </w:rPr>
        <w:t>הדיבור</w:t>
      </w:r>
      <w:r w:rsidRPr="00A10DCD">
        <w:rPr>
          <w:rFonts w:ascii="Century" w:hAnsi="Century" w:cs="Miriam"/>
          <w:b/>
          <w:spacing w:val="0"/>
          <w:sz w:val="22"/>
          <w:szCs w:val="24"/>
          <w:rtl/>
        </w:rPr>
        <w:t xml:space="preserve"> </w:t>
      </w:r>
      <w:r w:rsidRPr="00A10DCD">
        <w:rPr>
          <w:rFonts w:ascii="Century" w:hAnsi="Century" w:cs="Miriam" w:hint="cs"/>
          <w:b/>
          <w:spacing w:val="0"/>
          <w:sz w:val="22"/>
          <w:szCs w:val="24"/>
          <w:rtl/>
        </w:rPr>
        <w:t>'</w:t>
      </w:r>
      <w:r w:rsidRPr="00A10DCD">
        <w:rPr>
          <w:rFonts w:ascii="Century" w:hAnsi="Century" w:cs="Miriam" w:hint="eastAsia"/>
          <w:b/>
          <w:spacing w:val="0"/>
          <w:sz w:val="22"/>
          <w:szCs w:val="24"/>
          <w:rtl/>
        </w:rPr>
        <w:t>יהודי</w:t>
      </w:r>
      <w:r w:rsidRPr="00A10DCD">
        <w:rPr>
          <w:rFonts w:ascii="Century" w:hAnsi="Century" w:cs="Miriam" w:hint="cs"/>
          <w:b/>
          <w:spacing w:val="0"/>
          <w:sz w:val="22"/>
          <w:szCs w:val="24"/>
          <w:rtl/>
        </w:rPr>
        <w:t>'</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בחוק</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השבות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מעורר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בעיות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קשות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כך</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היה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הדבר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לפני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תיקון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מס</w:t>
      </w:r>
      <w:r w:rsidRPr="00A10DCD">
        <w:rPr>
          <w:rFonts w:ascii="Century" w:hAnsi="Century" w:cs="Miriam"/>
          <w:b/>
          <w:spacing w:val="0"/>
          <w:sz w:val="22"/>
          <w:szCs w:val="24"/>
          <w:rtl/>
        </w:rPr>
        <w:t xml:space="preserve">' 2. </w:t>
      </w:r>
      <w:r w:rsidRPr="00A10DCD">
        <w:rPr>
          <w:rFonts w:ascii="Century" w:hAnsi="Century" w:cs="Miriam" w:hint="eastAsia"/>
          <w:b/>
          <w:spacing w:val="0"/>
          <w:sz w:val="22"/>
          <w:szCs w:val="24"/>
          <w:rtl/>
        </w:rPr>
        <w:t>כך</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הדבר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לאחר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התיקון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ההכרה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בגיור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שנערך</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מחוץ</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לישראל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ובישראל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מעלה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שאלות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יסוד</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באשר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לאופייה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ישראל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כמדינה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יהודית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ודמוקרטית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הוא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קשור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ביחסים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שבין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העם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היהודי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בתפוצה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לבין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ישראל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וביחסים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שבין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דת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ומדינה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בישראל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התפקיד</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העיקרי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לפתור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בעיות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אלה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מוטל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הכנסת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כרשות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מחוקקת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אף</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שאין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היא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חופשית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לחלוטין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בהגשמת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תפקיד</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זה</w:t>
      </w:r>
      <w:r w:rsidRPr="00A10DCD">
        <w:rPr>
          <w:rFonts w:ascii="Century" w:hAnsi="Century" w:cs="Miriam"/>
          <w:b/>
          <w:spacing w:val="0"/>
          <w:sz w:val="22"/>
          <w:szCs w:val="24"/>
          <w:rtl/>
        </w:rPr>
        <w:t xml:space="preserve"> </w:t>
      </w:r>
      <w:r w:rsidRPr="00A10DCD">
        <w:rPr>
          <w:rFonts w:ascii="Century" w:hAnsi="Century"/>
          <w:sz w:val="22"/>
          <w:rtl/>
        </w:rPr>
        <w:t>–</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לאור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המגבלות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שהטילה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עצמה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בחוקי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היסוד</w:t>
      </w:r>
      <w:r w:rsidRPr="00A10DCD">
        <w:rPr>
          <w:rFonts w:ascii="Century" w:hAnsi="Century" w:cs="Miriam"/>
          <w:b/>
          <w:spacing w:val="0"/>
          <w:sz w:val="22"/>
          <w:szCs w:val="24"/>
          <w:rtl/>
        </w:rPr>
        <w:t xml:space="preserve"> </w:t>
      </w:r>
      <w:r w:rsidRPr="00A10DCD">
        <w:rPr>
          <w:rFonts w:ascii="Century" w:hAnsi="Century"/>
          <w:sz w:val="22"/>
          <w:rtl/>
        </w:rPr>
        <w:t>–</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שיקול</w:t>
      </w:r>
      <w:r w:rsidRPr="00A10DCD">
        <w:rPr>
          <w:rFonts w:ascii="Century" w:hAnsi="Century" w:cs="Miriam"/>
          <w:b/>
          <w:spacing w:val="0"/>
          <w:sz w:val="22"/>
          <w:szCs w:val="24"/>
          <w:rtl/>
        </w:rPr>
        <w:t>-</w:t>
      </w:r>
      <w:r w:rsidRPr="00A10DCD">
        <w:rPr>
          <w:rFonts w:ascii="Century" w:hAnsi="Century" w:cs="Miriam" w:hint="eastAsia"/>
          <w:b/>
          <w:spacing w:val="0"/>
          <w:sz w:val="22"/>
          <w:szCs w:val="24"/>
          <w:rtl/>
        </w:rPr>
        <w:t>הדעת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הנתון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הוא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רחב</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פרט</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לתיקון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מס</w:t>
      </w:r>
      <w:r w:rsidRPr="00A10DCD">
        <w:rPr>
          <w:rFonts w:ascii="Century" w:hAnsi="Century" w:cs="Miriam"/>
          <w:b/>
          <w:spacing w:val="0"/>
          <w:sz w:val="22"/>
          <w:szCs w:val="24"/>
          <w:rtl/>
        </w:rPr>
        <w:t xml:space="preserve">' 2 </w:t>
      </w:r>
      <w:r w:rsidRPr="00A10DCD">
        <w:rPr>
          <w:rFonts w:ascii="Century" w:hAnsi="Century" w:cs="Miriam" w:hint="eastAsia"/>
          <w:b/>
          <w:spacing w:val="0"/>
          <w:sz w:val="22"/>
          <w:szCs w:val="24"/>
          <w:rtl/>
        </w:rPr>
        <w:t>לא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נקטה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הכנסת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עמדה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בשאלה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זו</w:t>
      </w:r>
      <w:r w:rsidRPr="00A10DCD">
        <w:rPr>
          <w:rFonts w:ascii="Century" w:hAnsi="Century" w:cs="Miriam"/>
          <w:b/>
          <w:spacing w:val="0"/>
          <w:sz w:val="22"/>
          <w:szCs w:val="24"/>
          <w:rtl/>
        </w:rPr>
        <w:t>. פתרונן של בעיות אלה</w:t>
      </w:r>
      <w:r w:rsidRPr="00A10DCD">
        <w:rPr>
          <w:rFonts w:ascii="Century" w:hAnsi="Century" w:cs="Miriam" w:hint="cs"/>
          <w:b/>
          <w:spacing w:val="0"/>
          <w:sz w:val="22"/>
          <w:szCs w:val="24"/>
          <w:rtl/>
        </w:rPr>
        <w:t xml:space="preserve"> </w:t>
      </w:r>
      <w:r w:rsidRPr="00A10DCD">
        <w:rPr>
          <w:rFonts w:ascii="Century" w:hAnsi="Century" w:cs="Miriam"/>
          <w:b/>
          <w:spacing w:val="0"/>
          <w:sz w:val="22"/>
          <w:szCs w:val="24"/>
          <w:rtl/>
        </w:rPr>
        <w:t xml:space="preserve">הובא אפוא </w:t>
      </w:r>
      <w:r w:rsidRPr="00A10DCD">
        <w:rPr>
          <w:rFonts w:ascii="Century" w:hAnsi="Century"/>
          <w:sz w:val="22"/>
          <w:rtl/>
        </w:rPr>
        <w:t>–</w:t>
      </w:r>
      <w:r w:rsidRPr="00A10DCD">
        <w:rPr>
          <w:rFonts w:ascii="Century" w:hAnsi="Century" w:cs="Miriam"/>
          <w:b/>
          <w:spacing w:val="0"/>
          <w:sz w:val="22"/>
          <w:szCs w:val="24"/>
          <w:rtl/>
        </w:rPr>
        <w:t xml:space="preserve"> על</w:t>
      </w:r>
      <w:r w:rsidRPr="00A10DCD">
        <w:rPr>
          <w:rFonts w:ascii="Century" w:hAnsi="Century" w:cs="Miriam"/>
          <w:b/>
          <w:spacing w:val="0"/>
          <w:sz w:val="22"/>
          <w:szCs w:val="24"/>
        </w:rPr>
        <w:t>-</w:t>
      </w:r>
      <w:r w:rsidRPr="00A10DCD">
        <w:rPr>
          <w:rFonts w:ascii="Century" w:hAnsi="Century" w:cs="Miriam"/>
          <w:b/>
          <w:spacing w:val="0"/>
          <w:sz w:val="22"/>
          <w:szCs w:val="24"/>
          <w:rtl/>
        </w:rPr>
        <w:t xml:space="preserve">ידי עותרים שנפגעו אישית מעמדת שר הפנים </w:t>
      </w:r>
      <w:r w:rsidRPr="00A10DCD">
        <w:rPr>
          <w:rFonts w:ascii="Century" w:hAnsi="Century"/>
          <w:sz w:val="22"/>
          <w:rtl/>
        </w:rPr>
        <w:t>–</w:t>
      </w:r>
      <w:r w:rsidRPr="00A10DCD">
        <w:rPr>
          <w:rFonts w:ascii="Century" w:hAnsi="Century" w:cs="Miriam"/>
          <w:b/>
          <w:spacing w:val="0"/>
          <w:sz w:val="22"/>
          <w:szCs w:val="24"/>
          <w:rtl/>
        </w:rPr>
        <w:t xml:space="preserve"> לפתחו של בית</w:t>
      </w:r>
      <w:r w:rsidRPr="00A10DCD">
        <w:rPr>
          <w:rFonts w:ascii="Century" w:hAnsi="Century" w:cs="Miriam"/>
          <w:b/>
          <w:spacing w:val="0"/>
          <w:sz w:val="22"/>
          <w:szCs w:val="24"/>
        </w:rPr>
        <w:t>-</w:t>
      </w:r>
      <w:r w:rsidRPr="00A10DCD">
        <w:rPr>
          <w:rFonts w:ascii="Century" w:hAnsi="Century" w:cs="Miriam"/>
          <w:b/>
          <w:spacing w:val="0"/>
          <w:sz w:val="22"/>
          <w:szCs w:val="24"/>
          <w:rtl/>
        </w:rPr>
        <w:t>המשפט. לא היה מנוס מלהכריע בהן, שכן העותרים טענו כי זכויותיהם על</w:t>
      </w:r>
      <w:r w:rsidRPr="00A10DCD">
        <w:rPr>
          <w:rFonts w:ascii="Century" w:hAnsi="Century" w:cs="Miriam"/>
          <w:b/>
          <w:spacing w:val="0"/>
          <w:sz w:val="22"/>
          <w:szCs w:val="24"/>
        </w:rPr>
        <w:t>-</w:t>
      </w:r>
      <w:r w:rsidRPr="00A10DCD">
        <w:rPr>
          <w:rFonts w:ascii="Century" w:hAnsi="Century" w:cs="Miriam"/>
          <w:b/>
          <w:spacing w:val="0"/>
          <w:sz w:val="22"/>
          <w:szCs w:val="24"/>
          <w:rtl/>
        </w:rPr>
        <w:t>פי </w:t>
      </w:r>
      <w:hyperlink r:id="rId12" w:tgtFrame="blank" w:history="1">
        <w:r w:rsidRPr="00A10DCD">
          <w:rPr>
            <w:rFonts w:ascii="Century" w:hAnsi="Century" w:cs="Miriam"/>
            <w:b/>
            <w:spacing w:val="0"/>
            <w:sz w:val="22"/>
            <w:szCs w:val="24"/>
            <w:rtl/>
          </w:rPr>
          <w:t>חוק השבות</w:t>
        </w:r>
      </w:hyperlink>
      <w:r w:rsidRPr="00A10DCD">
        <w:rPr>
          <w:rFonts w:ascii="Century" w:hAnsi="Century" w:cs="Miriam"/>
          <w:b/>
          <w:spacing w:val="0"/>
          <w:sz w:val="22"/>
          <w:szCs w:val="24"/>
        </w:rPr>
        <w:t> </w:t>
      </w:r>
      <w:r w:rsidRPr="00A10DCD">
        <w:rPr>
          <w:rFonts w:ascii="Century" w:hAnsi="Century" w:cs="Miriam"/>
          <w:b/>
          <w:spacing w:val="0"/>
          <w:sz w:val="22"/>
          <w:szCs w:val="24"/>
          <w:rtl/>
        </w:rPr>
        <w:t xml:space="preserve">נפגעו, עם זאת מן הראוי הוא שההסדרים הראשוניים בבעיה העקרונית המתעוררת </w:t>
      </w:r>
      <w:r w:rsidRPr="00A10DCD">
        <w:rPr>
          <w:rFonts w:ascii="Century" w:hAnsi="Century"/>
          <w:sz w:val="22"/>
          <w:rtl/>
        </w:rPr>
        <w:t>–</w:t>
      </w:r>
      <w:r w:rsidRPr="00A10DCD">
        <w:rPr>
          <w:rFonts w:ascii="Century" w:hAnsi="Century" w:cs="Miriam"/>
          <w:b/>
          <w:spacing w:val="0"/>
          <w:sz w:val="22"/>
          <w:szCs w:val="24"/>
          <w:rtl/>
        </w:rPr>
        <w:t xml:space="preserve"> הכרה בגיור רפורמי או קונסרבטיבי שנערך בישראל </w:t>
      </w:r>
      <w:r w:rsidRPr="00A10DCD">
        <w:rPr>
          <w:rFonts w:ascii="Century" w:hAnsi="Century"/>
          <w:sz w:val="22"/>
          <w:rtl/>
        </w:rPr>
        <w:t>–</w:t>
      </w:r>
      <w:r w:rsidRPr="00A10DCD">
        <w:rPr>
          <w:rFonts w:ascii="Century" w:hAnsi="Century" w:cs="Miriam"/>
          <w:b/>
          <w:spacing w:val="0"/>
          <w:sz w:val="22"/>
          <w:szCs w:val="24"/>
          <w:rtl/>
        </w:rPr>
        <w:t xml:space="preserve"> ייקבעו על</w:t>
      </w:r>
      <w:r w:rsidRPr="00A10DCD">
        <w:rPr>
          <w:rFonts w:ascii="Century" w:hAnsi="Century" w:cs="Miriam"/>
          <w:b/>
          <w:spacing w:val="0"/>
          <w:sz w:val="22"/>
          <w:szCs w:val="24"/>
        </w:rPr>
        <w:t>-</w:t>
      </w:r>
      <w:r w:rsidRPr="00A10DCD">
        <w:rPr>
          <w:rFonts w:ascii="Century" w:hAnsi="Century" w:cs="Miriam"/>
          <w:b/>
          <w:spacing w:val="0"/>
          <w:sz w:val="22"/>
          <w:szCs w:val="24"/>
          <w:rtl/>
        </w:rPr>
        <w:t>ידי המחוקק</w:t>
      </w:r>
      <w:r w:rsidRPr="00A10DCD">
        <w:rPr>
          <w:rFonts w:ascii="Century" w:hAnsi="Century" w:cs="Miriam" w:hint="cs"/>
          <w:b/>
          <w:spacing w:val="0"/>
          <w:sz w:val="22"/>
          <w:szCs w:val="24"/>
          <w:rtl/>
        </w:rPr>
        <w:t>"</w:t>
      </w:r>
      <w:r w:rsidRPr="00A10DCD">
        <w:rPr>
          <w:rFonts w:ascii="Century" w:hAnsi="Century"/>
          <w:sz w:val="22"/>
          <w:rtl/>
        </w:rPr>
        <w:t>.</w:t>
      </w:r>
    </w:p>
    <w:p w14:paraId="46A464B1" w14:textId="77777777" w:rsidR="002E6D1C" w:rsidRPr="00A10DCD" w:rsidRDefault="002E6D1C" w:rsidP="002E6D1C">
      <w:pPr>
        <w:pStyle w:val="Ruller41"/>
        <w:rPr>
          <w:rtl/>
        </w:rPr>
      </w:pPr>
    </w:p>
    <w:p w14:paraId="2BB7BA36" w14:textId="77777777" w:rsidR="002E6D1C" w:rsidRPr="00A10DCD" w:rsidRDefault="002E6D1C" w:rsidP="002E6D1C">
      <w:pPr>
        <w:pStyle w:val="Ruller4"/>
        <w:numPr>
          <w:ilvl w:val="0"/>
          <w:numId w:val="0"/>
        </w:numPr>
        <w:rPr>
          <w:rtl/>
        </w:rPr>
      </w:pPr>
      <w:r w:rsidRPr="00A10DCD">
        <w:rPr>
          <w:rFonts w:hint="cs"/>
          <w:rtl/>
        </w:rPr>
        <w:t>13.</w:t>
      </w:r>
      <w:r w:rsidRPr="00A10DCD">
        <w:rPr>
          <w:rFonts w:hint="cs"/>
          <w:rtl/>
        </w:rPr>
        <w:tab/>
        <w:t xml:space="preserve">עינינו הרואות, משנמנע המחוקק מלקדם הסדרה חקיקתית של נושא הגיור, ומשהמציאות הקרתה לפני בית המשפט שאלות מעשיות בנושא זה, קרי, עותרים שעניינם זקוק היה לפתרון </w:t>
      </w:r>
      <w:r w:rsidRPr="00A10DCD">
        <w:rPr>
          <w:rtl/>
        </w:rPr>
        <w:t>–</w:t>
      </w:r>
      <w:r w:rsidRPr="00A10DCD">
        <w:rPr>
          <w:rFonts w:hint="cs"/>
          <w:rtl/>
        </w:rPr>
        <w:t xml:space="preserve"> נדרשה מלאכת פרשנות, על מנת לצקת תוכן בדיבור </w:t>
      </w:r>
      <w:r w:rsidRPr="00A10DCD">
        <w:rPr>
          <w:rFonts w:ascii="Century" w:hAnsi="Century" w:cs="Miriam" w:hint="cs"/>
          <w:b/>
          <w:spacing w:val="0"/>
          <w:sz w:val="22"/>
          <w:szCs w:val="24"/>
          <w:rtl/>
        </w:rPr>
        <w:t>"שנתגייר"</w:t>
      </w:r>
      <w:r w:rsidRPr="00A10DCD">
        <w:rPr>
          <w:rFonts w:hint="cs"/>
          <w:rtl/>
        </w:rPr>
        <w:t xml:space="preserve"> שבחוק השבות. כך באו לעולם ונתחדשו כמה וכמה הלכות, שהפכו אבני-דרך בתחום הגיור בישראל. הלכות אלה לא היו באות לעולם אלמלא הרִיק, חוסר המעש החקיקתי (להרחבה ראו: אביעד הכהן</w:t>
      </w:r>
      <w:r w:rsidRPr="00A10DCD">
        <w:rPr>
          <w:rtl/>
        </w:rPr>
        <w:t xml:space="preserve"> "</w:t>
      </w:r>
      <w:r w:rsidRPr="00A10DCD">
        <w:rPr>
          <w:rFonts w:hint="cs"/>
          <w:rtl/>
        </w:rPr>
        <w:t>גיור כדת משה ו(מדינת) ישראל: בוקה מבוקה ומבולקה</w:t>
      </w:r>
      <w:r w:rsidRPr="00A10DCD">
        <w:rPr>
          <w:rtl/>
        </w:rPr>
        <w:t xml:space="preserve">" </w:t>
      </w:r>
      <w:r w:rsidRPr="00A10DCD">
        <w:rPr>
          <w:rFonts w:ascii="Century" w:hAnsi="Century" w:cs="Miriam" w:hint="eastAsia"/>
          <w:b/>
          <w:spacing w:val="0"/>
          <w:sz w:val="22"/>
          <w:szCs w:val="24"/>
          <w:rtl/>
        </w:rPr>
        <w:t>ספר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מנחם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פינקלשטיין</w:t>
      </w:r>
      <w:r w:rsidRPr="00A10DCD">
        <w:rPr>
          <w:rFonts w:ascii="Century" w:hAnsi="Century" w:cs="Miriam"/>
          <w:b/>
          <w:spacing w:val="0"/>
          <w:sz w:val="22"/>
          <w:szCs w:val="24"/>
          <w:rtl/>
        </w:rPr>
        <w:t xml:space="preserve"> </w:t>
      </w:r>
      <w:r w:rsidRPr="00A10DCD">
        <w:rPr>
          <w:rFonts w:ascii="Century" w:hAnsi="Century"/>
          <w:sz w:val="22"/>
          <w:rtl/>
        </w:rPr>
        <w:t>–</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משפט</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ביטחון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וספר</w:t>
      </w:r>
      <w:r w:rsidRPr="00A10DCD">
        <w:rPr>
          <w:rFonts w:hint="cs"/>
          <w:rtl/>
        </w:rPr>
        <w:t xml:space="preserve"> 713 (שרון אפק</w:t>
      </w:r>
      <w:r w:rsidRPr="00A10DCD">
        <w:rPr>
          <w:rtl/>
        </w:rPr>
        <w:t xml:space="preserve">, </w:t>
      </w:r>
      <w:r w:rsidRPr="00A10DCD">
        <w:rPr>
          <w:rFonts w:hint="cs"/>
          <w:rtl/>
        </w:rPr>
        <w:t>עופר גרוסקופף, שחר ליפשיץ ו</w:t>
      </w:r>
      <w:r w:rsidRPr="00A10DCD">
        <w:rPr>
          <w:rFonts w:hint="eastAsia"/>
          <w:rtl/>
        </w:rPr>
        <w:t>אלעד</w:t>
      </w:r>
      <w:r w:rsidRPr="00A10DCD">
        <w:rPr>
          <w:rtl/>
        </w:rPr>
        <w:t xml:space="preserve"> </w:t>
      </w:r>
      <w:r w:rsidRPr="00A10DCD">
        <w:rPr>
          <w:rFonts w:hint="eastAsia"/>
          <w:rtl/>
        </w:rPr>
        <w:t>שפיגלמ</w:t>
      </w:r>
      <w:r w:rsidRPr="00A10DCD">
        <w:rPr>
          <w:rFonts w:hint="cs"/>
          <w:rtl/>
        </w:rPr>
        <w:t>ן</w:t>
      </w:r>
      <w:r w:rsidRPr="00A10DCD">
        <w:rPr>
          <w:rtl/>
        </w:rPr>
        <w:t xml:space="preserve"> </w:t>
      </w:r>
      <w:r w:rsidRPr="00A10DCD">
        <w:rPr>
          <w:rFonts w:hint="eastAsia"/>
          <w:rtl/>
        </w:rPr>
        <w:t>עורכים</w:t>
      </w:r>
      <w:r w:rsidRPr="00A10DCD">
        <w:rPr>
          <w:rtl/>
        </w:rPr>
        <w:t xml:space="preserve">, </w:t>
      </w:r>
      <w:r w:rsidRPr="00A10DCD">
        <w:rPr>
          <w:rFonts w:hint="eastAsia"/>
          <w:rtl/>
        </w:rPr>
        <w:t>התש</w:t>
      </w:r>
      <w:r w:rsidRPr="00A10DCD">
        <w:rPr>
          <w:rFonts w:hint="cs"/>
          <w:rtl/>
        </w:rPr>
        <w:t xml:space="preserve">"ף) (להלן: </w:t>
      </w:r>
      <w:r w:rsidRPr="00A10DCD">
        <w:rPr>
          <w:rFonts w:ascii="Century" w:hAnsi="Century" w:cs="Miriam" w:hint="cs"/>
          <w:b/>
          <w:spacing w:val="0"/>
          <w:sz w:val="22"/>
          <w:szCs w:val="24"/>
          <w:rtl/>
        </w:rPr>
        <w:t>הכהן, גיור כדת משה ו(מדינת) ישראל</w:t>
      </w:r>
      <w:r w:rsidRPr="00A10DCD">
        <w:rPr>
          <w:rFonts w:hint="cs"/>
          <w:rtl/>
        </w:rPr>
        <w:t>)).</w:t>
      </w:r>
    </w:p>
    <w:p w14:paraId="426F7046" w14:textId="77777777" w:rsidR="002E6D1C" w:rsidRPr="00A10DCD" w:rsidRDefault="002E6D1C" w:rsidP="002E6D1C">
      <w:pPr>
        <w:pStyle w:val="Ruller41"/>
        <w:rPr>
          <w:rtl/>
        </w:rPr>
      </w:pPr>
    </w:p>
    <w:p w14:paraId="48331248" w14:textId="77777777" w:rsidR="002E6D1C" w:rsidRPr="00A10DCD" w:rsidRDefault="002E6D1C" w:rsidP="002E6D1C">
      <w:pPr>
        <w:pStyle w:val="Ruller4"/>
        <w:numPr>
          <w:ilvl w:val="0"/>
          <w:numId w:val="0"/>
        </w:numPr>
        <w:rPr>
          <w:rtl/>
        </w:rPr>
      </w:pPr>
      <w:r w:rsidRPr="00A10DCD">
        <w:rPr>
          <w:rFonts w:hint="cs"/>
          <w:rtl/>
        </w:rPr>
        <w:t>14.</w:t>
      </w:r>
      <w:r w:rsidRPr="00A10DCD">
        <w:rPr>
          <w:rFonts w:hint="cs"/>
          <w:rtl/>
        </w:rPr>
        <w:tab/>
        <w:t xml:space="preserve">לא חלף זמן רב מאז שניתן פסק הדין בפרשת </w:t>
      </w:r>
      <w:r w:rsidRPr="00A10DCD">
        <w:rPr>
          <w:rFonts w:ascii="Century" w:hAnsi="Century" w:cs="Miriam" w:hint="cs"/>
          <w:b/>
          <w:spacing w:val="0"/>
          <w:sz w:val="22"/>
          <w:szCs w:val="24"/>
          <w:rtl/>
        </w:rPr>
        <w:t>טושביים ב'</w:t>
      </w:r>
      <w:r w:rsidRPr="00A10DCD">
        <w:rPr>
          <w:rFonts w:hint="cs"/>
          <w:rtl/>
        </w:rPr>
        <w:t xml:space="preserve">, ובמהלך שנת 2005 הוגשה העתירה הראשונה דנן, בעקבותיה עתירות נוספות, ובהמשך הוחלט כי העתירות תתבררנה כולן במאוחד. הפעם נטען, כי יש להכיר במי שנתגייר גיור רפורמי או קונסרבטיבי, שנערך כולו </w:t>
      </w:r>
      <w:r w:rsidRPr="00A10DCD">
        <w:rPr>
          <w:rFonts w:ascii="Century" w:hAnsi="Century" w:cs="Miriam" w:hint="cs"/>
          <w:b/>
          <w:spacing w:val="0"/>
          <w:sz w:val="22"/>
          <w:szCs w:val="24"/>
          <w:rtl/>
        </w:rPr>
        <w:t>בישראל</w:t>
      </w:r>
      <w:r w:rsidRPr="00A10DCD">
        <w:rPr>
          <w:rFonts w:hint="cs"/>
          <w:rtl/>
        </w:rPr>
        <w:t xml:space="preserve">, בעת ששהה בה כדין, אף לצרכי </w:t>
      </w:r>
      <w:r w:rsidRPr="00A10DCD">
        <w:rPr>
          <w:rFonts w:ascii="Century" w:hAnsi="Century" w:cs="Miriam" w:hint="cs"/>
          <w:b/>
          <w:spacing w:val="0"/>
          <w:sz w:val="22"/>
          <w:szCs w:val="24"/>
          <w:rtl/>
        </w:rPr>
        <w:t>שבות</w:t>
      </w:r>
      <w:r w:rsidRPr="00A10DCD">
        <w:rPr>
          <w:rFonts w:hint="cs"/>
          <w:rtl/>
        </w:rPr>
        <w:t xml:space="preserve">. את טענותיהם סמכו העותרים על ההלכות שנפסקו זה מכבר, ובנוסף, הפנו לדברים שנאמרו בפרשת </w:t>
      </w:r>
      <w:r w:rsidRPr="00A10DCD">
        <w:rPr>
          <w:rFonts w:ascii="Century" w:hAnsi="Century" w:cs="Miriam" w:hint="cs"/>
          <w:b/>
          <w:spacing w:val="0"/>
          <w:sz w:val="22"/>
          <w:szCs w:val="24"/>
          <w:rtl/>
        </w:rPr>
        <w:t>טושביים ב'</w:t>
      </w:r>
      <w:r w:rsidRPr="00A10DCD">
        <w:rPr>
          <w:rFonts w:hint="cs"/>
          <w:rtl/>
        </w:rPr>
        <w:t xml:space="preserve">, גם אם היה זה אז למעלה מן הצורך, ולפיהם </w:t>
      </w:r>
      <w:r w:rsidRPr="00A10DCD">
        <w:rPr>
          <w:rtl/>
        </w:rPr>
        <w:t>–</w:t>
      </w:r>
      <w:r w:rsidRPr="00A10DCD">
        <w:rPr>
          <w:rFonts w:hint="cs"/>
          <w:rtl/>
        </w:rPr>
        <w:t xml:space="preserve"> מערך הגיור הממלכתי אינו מחזיק בסמכות בלעדית באשר להכרה בגיור לצרכי שבות.</w:t>
      </w:r>
    </w:p>
    <w:p w14:paraId="6A5140BA" w14:textId="77777777" w:rsidR="002E6D1C" w:rsidRPr="00A10DCD" w:rsidRDefault="002E6D1C" w:rsidP="002E6D1C">
      <w:pPr>
        <w:pStyle w:val="Ruller41"/>
        <w:rPr>
          <w:rtl/>
        </w:rPr>
      </w:pPr>
    </w:p>
    <w:p w14:paraId="4A2D00FA" w14:textId="77777777" w:rsidR="002E6D1C" w:rsidRPr="00A10DCD" w:rsidRDefault="002E6D1C" w:rsidP="002E6D1C">
      <w:pPr>
        <w:pStyle w:val="Ruller4"/>
        <w:numPr>
          <w:ilvl w:val="0"/>
          <w:numId w:val="0"/>
        </w:numPr>
        <w:rPr>
          <w:rtl/>
        </w:rPr>
      </w:pPr>
      <w:r w:rsidRPr="00A10DCD">
        <w:rPr>
          <w:rFonts w:hint="cs"/>
          <w:rtl/>
        </w:rPr>
        <w:t>15.</w:t>
      </w:r>
      <w:r w:rsidRPr="00A10DCD">
        <w:rPr>
          <w:rFonts w:hint="cs"/>
          <w:rtl/>
        </w:rPr>
        <w:tab/>
        <w:t xml:space="preserve">בתגובתו לעתירות, שב משרד הפנים על טענות שהעלה בהקשר זה בפרשת </w:t>
      </w:r>
      <w:r w:rsidRPr="00A10DCD">
        <w:rPr>
          <w:rFonts w:ascii="Century" w:hAnsi="Century" w:cs="Miriam" w:hint="cs"/>
          <w:b/>
          <w:spacing w:val="0"/>
          <w:sz w:val="22"/>
          <w:szCs w:val="24"/>
          <w:rtl/>
        </w:rPr>
        <w:t>טושביים ב'</w:t>
      </w:r>
      <w:r w:rsidRPr="00A10DCD">
        <w:rPr>
          <w:rFonts w:hint="cs"/>
          <w:rtl/>
        </w:rPr>
        <w:t xml:space="preserve">, והבהיר כי לשיטתו, למערך הגיור הממלכתי נתונה בלעדיות בכל הקשור לגיורים הנערכים בישראל. משרד הפנים הדגיש, כי הקביעות המשפטיות שבפרשות הקודמות היו לגבי גיורים שנעשו בחו"ל לצרכי שבות או מרשם, וגיורים שנעשו בישראל לצרכי מרשם; לעומת זאת, שאלת ההכרה בגיור פרטי שנערך בישראל, לצרכי שבות, טרם הוכרעה. לצד זאת הוסיף משרד הפנים, כי לאחר דיון רב משתתפים שקיים ראש הממשלה, הוסכם על הקמת ועדה ציבורית נוספת בראשות פרופ' נאמן, שתבחן את ישׂום המלצות ועדת נאמן הקודמת, תפיק לקחים, ותפעל לגיבוש הצעות והסדרים מוסכמים בסוגיה זו. משרד הפנים הוסיף לעדכן מעת לעת על אודות הצעות שונות המונחות על שולחנם של העוסקים במלאכה, ובד בבד ביקש כי תינתן לו הזדמנות להסדיר את הסוגיה. בית המשפט נעתר לבקשות חוזרות ונשנות אלה, בתקווה שהצעדים הללו יובילו לפתרון בר-קיימא, מחוץ לכותלי בית המשפט. </w:t>
      </w:r>
    </w:p>
    <w:p w14:paraId="3B8B55C1" w14:textId="77777777" w:rsidR="002E6D1C" w:rsidRPr="00A10DCD" w:rsidRDefault="002E6D1C" w:rsidP="002E6D1C">
      <w:pPr>
        <w:pStyle w:val="Ruller41"/>
        <w:rPr>
          <w:rFonts w:ascii="Garamond" w:hAnsi="Garamond"/>
          <w:sz w:val="24"/>
          <w:rtl/>
        </w:rPr>
      </w:pPr>
    </w:p>
    <w:p w14:paraId="6B65AC45" w14:textId="77777777" w:rsidR="002E6D1C" w:rsidRPr="00A10DCD" w:rsidRDefault="002E6D1C" w:rsidP="002E6D1C">
      <w:pPr>
        <w:pStyle w:val="Ruller4"/>
        <w:numPr>
          <w:ilvl w:val="0"/>
          <w:numId w:val="0"/>
        </w:numPr>
        <w:rPr>
          <w:rtl/>
        </w:rPr>
      </w:pPr>
      <w:r w:rsidRPr="00A10DCD">
        <w:rPr>
          <w:rFonts w:hint="cs"/>
          <w:rtl/>
        </w:rPr>
        <w:t>16.</w:t>
      </w:r>
      <w:r w:rsidRPr="00A10DCD">
        <w:rPr>
          <w:rFonts w:hint="cs"/>
          <w:rtl/>
        </w:rPr>
        <w:tab/>
        <w:t xml:space="preserve">ביני לביני, במהלך שנת 2006 הוגשו לבית המשפט עתירות נוספות (בג"ץ </w:t>
      </w:r>
      <w:r w:rsidRPr="00A10DCD">
        <w:rPr>
          <w:rtl/>
        </w:rPr>
        <w:t xml:space="preserve">7625/06 </w:t>
      </w:r>
      <w:r w:rsidRPr="00A10DCD">
        <w:rPr>
          <w:rFonts w:ascii="Century" w:hAnsi="Century" w:cs="Miriam" w:hint="eastAsia"/>
          <w:b/>
          <w:spacing w:val="0"/>
          <w:sz w:val="22"/>
          <w:szCs w:val="24"/>
          <w:rtl/>
        </w:rPr>
        <w:t>רגצ</w:t>
      </w:r>
      <w:r w:rsidRPr="00A10DCD">
        <w:rPr>
          <w:rFonts w:ascii="Century" w:hAnsi="Century" w:cs="Miriam"/>
          <w:b/>
          <w:spacing w:val="0"/>
          <w:sz w:val="22"/>
          <w:szCs w:val="24"/>
          <w:rtl/>
        </w:rPr>
        <w:t>'</w:t>
      </w:r>
      <w:r w:rsidRPr="00A10DCD">
        <w:rPr>
          <w:rFonts w:ascii="Century" w:hAnsi="Century" w:cs="Miriam" w:hint="eastAsia"/>
          <w:b/>
          <w:spacing w:val="0"/>
          <w:sz w:val="22"/>
          <w:szCs w:val="24"/>
          <w:rtl/>
        </w:rPr>
        <w:t>ובה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נ</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משרד</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הפנים</w:t>
      </w:r>
      <w:r w:rsidRPr="00A10DCD">
        <w:rPr>
          <w:rFonts w:hint="cs"/>
          <w:rtl/>
        </w:rPr>
        <w:t xml:space="preserve"> (31.3.2016)), שבהן נטען, כי </w:t>
      </w:r>
      <w:r w:rsidRPr="00A10DCD">
        <w:rPr>
          <w:rFonts w:hint="eastAsia"/>
          <w:rtl/>
        </w:rPr>
        <w:t>יש</w:t>
      </w:r>
      <w:r w:rsidRPr="00A10DCD">
        <w:rPr>
          <w:rtl/>
        </w:rPr>
        <w:t xml:space="preserve"> </w:t>
      </w:r>
      <w:r w:rsidRPr="00A10DCD">
        <w:rPr>
          <w:rFonts w:hint="eastAsia"/>
          <w:rtl/>
        </w:rPr>
        <w:t>להכיר</w:t>
      </w:r>
      <w:r w:rsidRPr="00A10DCD">
        <w:rPr>
          <w:rtl/>
        </w:rPr>
        <w:t xml:space="preserve"> </w:t>
      </w:r>
      <w:r w:rsidRPr="00A10DCD">
        <w:rPr>
          <w:rFonts w:hint="eastAsia"/>
          <w:rtl/>
        </w:rPr>
        <w:t>במי</w:t>
      </w:r>
      <w:r w:rsidRPr="00A10DCD">
        <w:rPr>
          <w:rtl/>
        </w:rPr>
        <w:t xml:space="preserve"> </w:t>
      </w:r>
      <w:r w:rsidRPr="00A10DCD">
        <w:rPr>
          <w:rFonts w:hint="eastAsia"/>
          <w:rtl/>
        </w:rPr>
        <w:t>שנתגייר</w:t>
      </w:r>
      <w:r w:rsidRPr="00A10DCD">
        <w:rPr>
          <w:rtl/>
        </w:rPr>
        <w:t xml:space="preserve"> </w:t>
      </w:r>
      <w:r w:rsidRPr="00A10DCD">
        <w:rPr>
          <w:rFonts w:hint="eastAsia"/>
          <w:rtl/>
        </w:rPr>
        <w:t>גיור</w:t>
      </w:r>
      <w:r w:rsidRPr="00A10DCD">
        <w:rPr>
          <w:rtl/>
        </w:rPr>
        <w:t xml:space="preserve"> </w:t>
      </w:r>
      <w:r w:rsidRPr="00A10DCD">
        <w:rPr>
          <w:rFonts w:hint="cs"/>
          <w:rtl/>
        </w:rPr>
        <w:t xml:space="preserve">פרטי </w:t>
      </w:r>
      <w:r w:rsidRPr="00A10DCD">
        <w:rPr>
          <w:rFonts w:hint="eastAsia"/>
          <w:rtl/>
        </w:rPr>
        <w:t>בישראל</w:t>
      </w:r>
      <w:r w:rsidRPr="00A10DCD">
        <w:rPr>
          <w:rtl/>
        </w:rPr>
        <w:t xml:space="preserve">, </w:t>
      </w:r>
      <w:r w:rsidRPr="00A10DCD">
        <w:rPr>
          <w:rFonts w:hint="eastAsia"/>
          <w:rtl/>
        </w:rPr>
        <w:t>בעת</w:t>
      </w:r>
      <w:r w:rsidRPr="00A10DCD">
        <w:rPr>
          <w:rtl/>
        </w:rPr>
        <w:t xml:space="preserve"> </w:t>
      </w:r>
      <w:r w:rsidRPr="00A10DCD">
        <w:rPr>
          <w:rFonts w:hint="eastAsia"/>
          <w:rtl/>
        </w:rPr>
        <w:t>ששהה</w:t>
      </w:r>
      <w:r w:rsidRPr="00A10DCD">
        <w:rPr>
          <w:rtl/>
        </w:rPr>
        <w:t xml:space="preserve"> </w:t>
      </w:r>
      <w:r w:rsidRPr="00A10DCD">
        <w:rPr>
          <w:rFonts w:hint="eastAsia"/>
          <w:rtl/>
        </w:rPr>
        <w:t>בה</w:t>
      </w:r>
      <w:r w:rsidRPr="00A10DCD">
        <w:rPr>
          <w:rtl/>
        </w:rPr>
        <w:t xml:space="preserve"> </w:t>
      </w:r>
      <w:r w:rsidRPr="00A10DCD">
        <w:rPr>
          <w:rFonts w:hint="eastAsia"/>
          <w:rtl/>
        </w:rPr>
        <w:t>כדין</w:t>
      </w:r>
      <w:r w:rsidRPr="00A10DCD">
        <w:rPr>
          <w:rtl/>
        </w:rPr>
        <w:t xml:space="preserve">, </w:t>
      </w:r>
      <w:r w:rsidRPr="00A10DCD">
        <w:rPr>
          <w:rFonts w:hint="eastAsia"/>
          <w:rtl/>
        </w:rPr>
        <w:t>לצרכי</w:t>
      </w:r>
      <w:r w:rsidRPr="00A10DCD">
        <w:rPr>
          <w:rtl/>
        </w:rPr>
        <w:t xml:space="preserve"> </w:t>
      </w:r>
      <w:r w:rsidRPr="00A10DCD">
        <w:rPr>
          <w:rFonts w:hint="eastAsia"/>
          <w:rtl/>
        </w:rPr>
        <w:t>שבות</w:t>
      </w:r>
      <w:r w:rsidRPr="00A10DCD">
        <w:rPr>
          <w:rFonts w:hint="cs"/>
          <w:rtl/>
        </w:rPr>
        <w:t>. בשונה מן העניין דנן, שבו נתבקשה הכרה בגיור פרטי, שנעשה במסגרת הקהילה ה</w:t>
      </w:r>
      <w:r w:rsidRPr="00A10DCD">
        <w:rPr>
          <w:rFonts w:ascii="Century" w:hAnsi="Century" w:cs="Miriam" w:hint="cs"/>
          <w:b/>
          <w:spacing w:val="0"/>
          <w:sz w:val="22"/>
          <w:szCs w:val="24"/>
          <w:rtl/>
        </w:rPr>
        <w:t xml:space="preserve">רפורמית </w:t>
      </w:r>
      <w:r w:rsidRPr="00A10DCD">
        <w:rPr>
          <w:rFonts w:hint="cs"/>
          <w:rtl/>
        </w:rPr>
        <w:t>או ה</w:t>
      </w:r>
      <w:r w:rsidRPr="00A10DCD">
        <w:rPr>
          <w:rFonts w:ascii="Century" w:hAnsi="Century" w:cs="Miriam" w:hint="cs"/>
          <w:b/>
          <w:spacing w:val="0"/>
          <w:sz w:val="22"/>
          <w:szCs w:val="24"/>
          <w:rtl/>
        </w:rPr>
        <w:t>קונסרבטיבית</w:t>
      </w:r>
      <w:r w:rsidRPr="00A10DCD">
        <w:rPr>
          <w:rFonts w:hint="cs"/>
          <w:rtl/>
        </w:rPr>
        <w:t xml:space="preserve">, באותן עתירות נתבקשה הכרה בגיור </w:t>
      </w:r>
      <w:r w:rsidRPr="00A10DCD">
        <w:rPr>
          <w:rFonts w:ascii="Century" w:hAnsi="Century" w:cs="Miriam" w:hint="cs"/>
          <w:b/>
          <w:spacing w:val="0"/>
          <w:sz w:val="22"/>
          <w:szCs w:val="24"/>
          <w:rtl/>
        </w:rPr>
        <w:t xml:space="preserve">אורתודוקסי </w:t>
      </w:r>
      <w:r w:rsidRPr="00A10DCD">
        <w:rPr>
          <w:rFonts w:hint="cs"/>
          <w:rtl/>
        </w:rPr>
        <w:t>פרטי</w:t>
      </w:r>
      <w:r w:rsidRPr="00A10DCD">
        <w:rPr>
          <w:szCs w:val="22"/>
          <w:rtl/>
        </w:rPr>
        <w:t>.</w:t>
      </w:r>
      <w:r w:rsidRPr="00A10DCD">
        <w:rPr>
          <w:rFonts w:hint="cs"/>
          <w:rtl/>
        </w:rPr>
        <w:t xml:space="preserve"> גם במסגרת הליך זה, התאזר בית המשפט בסבלנות, ואיפשר למשרד הפנים, לבקשותיו החוזרות ונשנות, לבחון אפיקים שונים, בתקווה כי יִמָצֵא מזור</w:t>
      </w:r>
      <w:r w:rsidRPr="00A10DCD">
        <w:rPr>
          <w:rtl/>
        </w:rPr>
        <w:t xml:space="preserve"> </w:t>
      </w:r>
      <w:r w:rsidRPr="00A10DCD">
        <w:rPr>
          <w:rFonts w:hint="cs"/>
          <w:rtl/>
        </w:rPr>
        <w:t xml:space="preserve">לסוגיה, בהסכמה רחבה, ולא על דרך של הכרעה בפסק דין. השנים חלפו, ניסיונות נעשו, ופתרון </w:t>
      </w:r>
      <w:r w:rsidRPr="00A10DCD">
        <w:rPr>
          <w:rtl/>
        </w:rPr>
        <w:t>–</w:t>
      </w:r>
      <w:r w:rsidRPr="00A10DCD">
        <w:rPr>
          <w:rFonts w:hint="cs"/>
          <w:rtl/>
        </w:rPr>
        <w:t xml:space="preserve"> איִן. משכך, ניתן פסק דין. טענותיו של משרד הפנים</w:t>
      </w:r>
      <w:r w:rsidRPr="00A10DCD" w:rsidDel="00123927">
        <w:rPr>
          <w:rFonts w:hint="cs"/>
          <w:rtl/>
        </w:rPr>
        <w:t xml:space="preserve"> </w:t>
      </w:r>
      <w:r w:rsidRPr="00A10DCD">
        <w:rPr>
          <w:rtl/>
        </w:rPr>
        <w:t>–</w:t>
      </w:r>
      <w:r w:rsidRPr="00A10DCD">
        <w:rPr>
          <w:rFonts w:hint="cs"/>
          <w:rtl/>
        </w:rPr>
        <w:t xml:space="preserve"> נדחו, בהסתמך על התקדימים וההלכות שנפסקו קודם לכן, וכמתואר לעיל. נפסק, כי שניים מהעותרים, שעברו </w:t>
      </w:r>
      <w:r w:rsidRPr="00A10DCD">
        <w:rPr>
          <w:rFonts w:hint="eastAsia"/>
          <w:rtl/>
        </w:rPr>
        <w:t>הליך</w:t>
      </w:r>
      <w:r w:rsidRPr="00A10DCD">
        <w:rPr>
          <w:rtl/>
        </w:rPr>
        <w:t xml:space="preserve"> </w:t>
      </w:r>
      <w:r w:rsidRPr="00A10DCD">
        <w:rPr>
          <w:rFonts w:hint="eastAsia"/>
          <w:rtl/>
        </w:rPr>
        <w:t>גיור</w:t>
      </w:r>
      <w:r w:rsidRPr="00A10DCD">
        <w:rPr>
          <w:rtl/>
        </w:rPr>
        <w:t xml:space="preserve"> </w:t>
      </w:r>
      <w:r w:rsidRPr="00A10DCD">
        <w:rPr>
          <w:rFonts w:hint="eastAsia"/>
          <w:rtl/>
        </w:rPr>
        <w:t>בקהילה</w:t>
      </w:r>
      <w:r w:rsidRPr="00A10DCD">
        <w:rPr>
          <w:rtl/>
        </w:rPr>
        <w:t xml:space="preserve"> </w:t>
      </w:r>
      <w:r w:rsidRPr="00A10DCD">
        <w:rPr>
          <w:rFonts w:hint="eastAsia"/>
          <w:rtl/>
        </w:rPr>
        <w:t>יהודית</w:t>
      </w:r>
      <w:r w:rsidRPr="00A10DCD">
        <w:rPr>
          <w:rFonts w:hint="cs"/>
          <w:rtl/>
        </w:rPr>
        <w:t xml:space="preserve"> </w:t>
      </w:r>
      <w:r w:rsidRPr="00A10DCD">
        <w:rPr>
          <w:rtl/>
        </w:rPr>
        <w:t>–</w:t>
      </w:r>
      <w:r w:rsidRPr="00A10DCD">
        <w:rPr>
          <w:rFonts w:hint="cs"/>
          <w:rtl/>
        </w:rPr>
        <w:t xml:space="preserve"> אורתודוקסית </w:t>
      </w:r>
      <w:r w:rsidRPr="00A10DCD">
        <w:rPr>
          <w:rtl/>
        </w:rPr>
        <w:t xml:space="preserve">– </w:t>
      </w:r>
      <w:r w:rsidRPr="00A10DCD">
        <w:rPr>
          <w:rFonts w:hint="eastAsia"/>
          <w:rtl/>
        </w:rPr>
        <w:t>מוכרת</w:t>
      </w:r>
      <w:r w:rsidRPr="00A10DCD">
        <w:rPr>
          <w:rtl/>
        </w:rPr>
        <w:t xml:space="preserve"> </w:t>
      </w:r>
      <w:r w:rsidRPr="00A10DCD">
        <w:rPr>
          <w:rFonts w:hint="eastAsia"/>
          <w:rtl/>
        </w:rPr>
        <w:t>בישראל</w:t>
      </w:r>
      <w:r w:rsidRPr="00A10DCD">
        <w:rPr>
          <w:rFonts w:hint="cs"/>
          <w:rtl/>
        </w:rPr>
        <w:t>, יוכרו כ</w:t>
      </w:r>
      <w:r w:rsidRPr="00A10DCD">
        <w:rPr>
          <w:rFonts w:hint="eastAsia"/>
          <w:rtl/>
        </w:rPr>
        <w:t>יהודים</w:t>
      </w:r>
      <w:r w:rsidRPr="00A10DCD">
        <w:rPr>
          <w:rtl/>
        </w:rPr>
        <w:t xml:space="preserve"> </w:t>
      </w:r>
      <w:r w:rsidRPr="00A10DCD">
        <w:rPr>
          <w:rFonts w:hint="eastAsia"/>
          <w:rtl/>
        </w:rPr>
        <w:t>לעניין</w:t>
      </w:r>
      <w:r w:rsidRPr="00A10DCD">
        <w:rPr>
          <w:rtl/>
        </w:rPr>
        <w:t xml:space="preserve"> </w:t>
      </w:r>
      <w:r w:rsidRPr="00A10DCD">
        <w:rPr>
          <w:rFonts w:hint="eastAsia"/>
          <w:rtl/>
        </w:rPr>
        <w:t>חוק</w:t>
      </w:r>
      <w:r w:rsidRPr="00A10DCD">
        <w:rPr>
          <w:rtl/>
        </w:rPr>
        <w:t xml:space="preserve"> </w:t>
      </w:r>
      <w:r w:rsidRPr="00A10DCD">
        <w:rPr>
          <w:rFonts w:hint="eastAsia"/>
          <w:rtl/>
        </w:rPr>
        <w:t>השבות</w:t>
      </w:r>
      <w:r w:rsidRPr="00A10DCD">
        <w:rPr>
          <w:rtl/>
        </w:rPr>
        <w:t xml:space="preserve">. </w:t>
      </w:r>
      <w:r w:rsidRPr="00A10DCD">
        <w:rPr>
          <w:rFonts w:ascii="FrankRuehl" w:hAnsi="FrankRuehl" w:hint="cs"/>
          <w:color w:val="000000"/>
          <w:sz w:val="28"/>
          <w:rtl/>
        </w:rPr>
        <w:t xml:space="preserve">בית המשפט הוסיף, כי </w:t>
      </w:r>
      <w:r w:rsidRPr="00A10DCD">
        <w:rPr>
          <w:rFonts w:ascii="Century" w:hAnsi="Century" w:cs="Miriam" w:hint="cs"/>
          <w:b/>
          <w:spacing w:val="0"/>
          <w:sz w:val="22"/>
          <w:szCs w:val="24"/>
          <w:rtl/>
        </w:rPr>
        <w:t>"</w:t>
      </w:r>
      <w:r w:rsidRPr="00A10DCD">
        <w:rPr>
          <w:rFonts w:ascii="Century" w:hAnsi="Century" w:cs="Miriam"/>
          <w:b/>
          <w:spacing w:val="0"/>
          <w:sz w:val="22"/>
          <w:szCs w:val="24"/>
          <w:rtl/>
        </w:rPr>
        <w:t>הכרעתנו היום מצומצמת לשאלת הקניית מעמד מכו</w:t>
      </w:r>
      <w:r w:rsidRPr="00A10DCD">
        <w:rPr>
          <w:rFonts w:ascii="Century" w:hAnsi="Century" w:cs="Miriam" w:hint="cs"/>
          <w:b/>
          <w:spacing w:val="0"/>
          <w:sz w:val="22"/>
          <w:szCs w:val="24"/>
          <w:rtl/>
        </w:rPr>
        <w:t xml:space="preserve">ח חוק השבות. זוהי </w:t>
      </w:r>
      <w:r w:rsidRPr="00A10DCD">
        <w:rPr>
          <w:rFonts w:ascii="Century" w:hAnsi="Century" w:cs="Miriam"/>
          <w:b/>
          <w:spacing w:val="0"/>
          <w:sz w:val="22"/>
          <w:szCs w:val="24"/>
          <w:rtl/>
        </w:rPr>
        <w:t xml:space="preserve">אינה שאלה דתית, כי אם שאלה אזרחית-ציבורית. איננו קובעים דבר, במסגרת הליכים אלה, בשאלת ההכרה בגיור שעברו העותרים בהקשרים אחרים. המתנו לדברו של המחוקק. משבוששה הכרעתו של המחוקק לבוא </w:t>
      </w:r>
      <w:r w:rsidRPr="00A10DCD">
        <w:rPr>
          <w:rFonts w:ascii="Century" w:hAnsi="Century"/>
          <w:sz w:val="22"/>
          <w:rtl/>
        </w:rPr>
        <w:t>–</w:t>
      </w:r>
      <w:r w:rsidRPr="00A10DCD">
        <w:rPr>
          <w:rFonts w:ascii="Century" w:hAnsi="Century" w:cs="Miriam"/>
          <w:b/>
          <w:spacing w:val="0"/>
          <w:sz w:val="22"/>
          <w:szCs w:val="24"/>
          <w:rtl/>
        </w:rPr>
        <w:t xml:space="preserve"> לא ראינו מנוס מהכרעה שיפוטית בעניין ז</w:t>
      </w:r>
      <w:r w:rsidRPr="00A10DCD">
        <w:rPr>
          <w:rFonts w:ascii="Century" w:hAnsi="Century" w:cs="Miriam" w:hint="cs"/>
          <w:b/>
          <w:spacing w:val="0"/>
          <w:sz w:val="22"/>
          <w:szCs w:val="24"/>
          <w:rtl/>
        </w:rPr>
        <w:t>ה"</w:t>
      </w:r>
      <w:r w:rsidRPr="00A10DCD">
        <w:rPr>
          <w:rFonts w:ascii="FrankRuehl" w:hAnsi="FrankRuehl" w:hint="cs"/>
          <w:color w:val="000000"/>
          <w:sz w:val="28"/>
          <w:rtl/>
        </w:rPr>
        <w:t>.</w:t>
      </w:r>
      <w:r w:rsidRPr="00A10DCD">
        <w:rPr>
          <w:rFonts w:hint="cs"/>
          <w:rtl/>
        </w:rPr>
        <w:t xml:space="preserve"> בדעת מיעוט החזיק המשנה לנשיאה, </w:t>
      </w:r>
      <w:r w:rsidRPr="00A10DCD">
        <w:rPr>
          <w:rFonts w:ascii="Century" w:hAnsi="Century" w:cs="Miriam" w:hint="cs"/>
          <w:b/>
          <w:spacing w:val="0"/>
          <w:sz w:val="22"/>
          <w:szCs w:val="24"/>
          <w:rtl/>
        </w:rPr>
        <w:t>א' רובינשטיין</w:t>
      </w:r>
      <w:r w:rsidRPr="00A10DCD">
        <w:rPr>
          <w:rFonts w:hint="cs"/>
          <w:rtl/>
        </w:rPr>
        <w:t xml:space="preserve">, פרשׂ שם יריעה רחבה </w:t>
      </w:r>
      <w:r w:rsidRPr="00A10DCD">
        <w:rPr>
          <w:rtl/>
        </w:rPr>
        <w:t>–</w:t>
      </w:r>
      <w:r w:rsidRPr="00A10DCD">
        <w:rPr>
          <w:rFonts w:hint="cs"/>
          <w:rtl/>
        </w:rPr>
        <w:t xml:space="preserve"> היסטורית, משפטית, הלכתית; עשה כן מניסיונו, מחכמתו ומלבו, ושב וקרא ל</w:t>
      </w:r>
      <w:r w:rsidRPr="00A10DCD">
        <w:rPr>
          <w:rFonts w:ascii="Century" w:hAnsi="Century" w:cs="Miriam" w:hint="cs"/>
          <w:b/>
          <w:spacing w:val="0"/>
          <w:sz w:val="22"/>
          <w:szCs w:val="24"/>
          <w:rtl/>
        </w:rPr>
        <w:t>"אסדרה חקיקתית ממלכתית בנושא הגיור [...] ויפה שעה אחת קודם"</w:t>
      </w:r>
      <w:r w:rsidRPr="00A10DCD">
        <w:rPr>
          <w:rFonts w:hint="cs"/>
          <w:rtl/>
        </w:rPr>
        <w:t xml:space="preserve">; דומני כי צדק בדבריו, מהחל ועד כּלה, ואני אוחז בשולי גלימתו של המוהיקני האחרון הזה (ראו: </w:t>
      </w:r>
      <w:r w:rsidRPr="00A10DCD">
        <w:rPr>
          <w:rFonts w:hint="eastAsia"/>
          <w:rtl/>
        </w:rPr>
        <w:t>שחר</w:t>
      </w:r>
      <w:r w:rsidRPr="00A10DCD">
        <w:rPr>
          <w:rtl/>
        </w:rPr>
        <w:t xml:space="preserve"> </w:t>
      </w:r>
      <w:r w:rsidRPr="00A10DCD">
        <w:rPr>
          <w:rFonts w:hint="eastAsia"/>
          <w:rtl/>
        </w:rPr>
        <w:t>ליפשיץ</w:t>
      </w:r>
      <w:r w:rsidRPr="00A10DCD">
        <w:rPr>
          <w:rtl/>
        </w:rPr>
        <w:t xml:space="preserve"> "</w:t>
      </w:r>
      <w:r w:rsidRPr="00A10DCD">
        <w:rPr>
          <w:rFonts w:hint="eastAsia"/>
          <w:rtl/>
        </w:rPr>
        <w:t>המוהיקני</w:t>
      </w:r>
      <w:r w:rsidRPr="00A10DCD">
        <w:rPr>
          <w:rtl/>
        </w:rPr>
        <w:t xml:space="preserve"> </w:t>
      </w:r>
      <w:r w:rsidRPr="00A10DCD">
        <w:rPr>
          <w:rFonts w:hint="eastAsia"/>
          <w:rtl/>
        </w:rPr>
        <w:t>האחרון</w:t>
      </w:r>
      <w:r w:rsidRPr="00A10DCD">
        <w:rPr>
          <w:rtl/>
        </w:rPr>
        <w:t xml:space="preserve"> – </w:t>
      </w:r>
      <w:r w:rsidRPr="00A10DCD">
        <w:rPr>
          <w:rFonts w:hint="eastAsia"/>
          <w:rtl/>
        </w:rPr>
        <w:t>על</w:t>
      </w:r>
      <w:r w:rsidRPr="00A10DCD">
        <w:rPr>
          <w:rtl/>
        </w:rPr>
        <w:t xml:space="preserve"> </w:t>
      </w:r>
      <w:r w:rsidRPr="00A10DCD">
        <w:rPr>
          <w:rFonts w:hint="eastAsia"/>
          <w:rtl/>
        </w:rPr>
        <w:t>הומניזם</w:t>
      </w:r>
      <w:r w:rsidRPr="00A10DCD">
        <w:rPr>
          <w:rtl/>
        </w:rPr>
        <w:t xml:space="preserve">, </w:t>
      </w:r>
      <w:r w:rsidRPr="00A10DCD">
        <w:rPr>
          <w:rFonts w:hint="eastAsia"/>
          <w:rtl/>
        </w:rPr>
        <w:t>אחריות</w:t>
      </w:r>
      <w:r w:rsidRPr="00A10DCD">
        <w:rPr>
          <w:rtl/>
        </w:rPr>
        <w:t xml:space="preserve"> </w:t>
      </w:r>
      <w:r w:rsidRPr="00A10DCD">
        <w:rPr>
          <w:rFonts w:hint="eastAsia"/>
          <w:rtl/>
        </w:rPr>
        <w:t>יהודית</w:t>
      </w:r>
      <w:r w:rsidRPr="00A10DCD">
        <w:rPr>
          <w:rtl/>
        </w:rPr>
        <w:t xml:space="preserve"> </w:t>
      </w:r>
      <w:r w:rsidRPr="00A10DCD">
        <w:rPr>
          <w:rFonts w:hint="eastAsia"/>
          <w:rtl/>
        </w:rPr>
        <w:t>גלובלית</w:t>
      </w:r>
      <w:r w:rsidRPr="00A10DCD">
        <w:rPr>
          <w:rtl/>
        </w:rPr>
        <w:t xml:space="preserve">, </w:t>
      </w:r>
      <w:r w:rsidRPr="00A10DCD">
        <w:rPr>
          <w:rFonts w:hint="eastAsia"/>
          <w:rtl/>
        </w:rPr>
        <w:t>וממלכתיות</w:t>
      </w:r>
      <w:r w:rsidRPr="00A10DCD">
        <w:rPr>
          <w:rtl/>
        </w:rPr>
        <w:t xml:space="preserve"> </w:t>
      </w:r>
      <w:r w:rsidRPr="00A10DCD">
        <w:rPr>
          <w:rFonts w:hint="eastAsia"/>
          <w:rtl/>
        </w:rPr>
        <w:t>במשנתו</w:t>
      </w:r>
      <w:r w:rsidRPr="00A10DCD">
        <w:rPr>
          <w:rtl/>
        </w:rPr>
        <w:t xml:space="preserve"> </w:t>
      </w:r>
      <w:r w:rsidRPr="00A10DCD">
        <w:rPr>
          <w:rFonts w:hint="eastAsia"/>
          <w:rtl/>
        </w:rPr>
        <w:t>של</w:t>
      </w:r>
      <w:r w:rsidRPr="00A10DCD">
        <w:rPr>
          <w:rtl/>
        </w:rPr>
        <w:t xml:space="preserve"> </w:t>
      </w:r>
      <w:r w:rsidRPr="00A10DCD">
        <w:rPr>
          <w:rFonts w:hint="eastAsia"/>
          <w:rtl/>
        </w:rPr>
        <w:t>השופט</w:t>
      </w:r>
      <w:r w:rsidRPr="00A10DCD">
        <w:rPr>
          <w:rtl/>
        </w:rPr>
        <w:t xml:space="preserve"> </w:t>
      </w:r>
      <w:r w:rsidRPr="00A10DCD">
        <w:rPr>
          <w:rFonts w:hint="eastAsia"/>
          <w:rtl/>
        </w:rPr>
        <w:t>רובינשטיין</w:t>
      </w:r>
      <w:r w:rsidRPr="00A10DCD">
        <w:rPr>
          <w:rtl/>
        </w:rPr>
        <w:t xml:space="preserve">", </w:t>
      </w:r>
      <w:r w:rsidRPr="00A10DCD">
        <w:rPr>
          <w:rFonts w:ascii="Century" w:hAnsi="Century" w:cs="Miriam" w:hint="eastAsia"/>
          <w:b/>
          <w:spacing w:val="0"/>
          <w:sz w:val="22"/>
          <w:szCs w:val="24"/>
          <w:rtl/>
        </w:rPr>
        <w:t>ספר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אליקים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רובינשטיין</w:t>
      </w:r>
      <w:r w:rsidRPr="00A10DCD">
        <w:rPr>
          <w:rFonts w:hint="cs"/>
          <w:rtl/>
        </w:rPr>
        <w:t xml:space="preserve"> 135 (אהרן ברק, מרים מרקוביץ-ביטון, אילה פרוקצ'יה ורינת סופר עורכים, </w:t>
      </w:r>
      <w:r w:rsidRPr="00A10DCD">
        <w:rPr>
          <w:rFonts w:hint="eastAsia"/>
          <w:rtl/>
        </w:rPr>
        <w:t>התשפ</w:t>
      </w:r>
      <w:r w:rsidRPr="00A10DCD">
        <w:rPr>
          <w:rtl/>
        </w:rPr>
        <w:t>"</w:t>
      </w:r>
      <w:r w:rsidRPr="00A10DCD">
        <w:rPr>
          <w:rFonts w:hint="eastAsia"/>
          <w:rtl/>
        </w:rPr>
        <w:t>א</w:t>
      </w:r>
      <w:r w:rsidRPr="00A10DCD">
        <w:rPr>
          <w:rFonts w:hint="cs"/>
          <w:rtl/>
        </w:rPr>
        <w:t xml:space="preserve">)). </w:t>
      </w:r>
    </w:p>
    <w:p w14:paraId="368EC722" w14:textId="77777777" w:rsidR="002E6D1C" w:rsidRPr="00A10DCD" w:rsidRDefault="002E6D1C" w:rsidP="002E6D1C">
      <w:pPr>
        <w:pStyle w:val="Ruller41"/>
        <w:rPr>
          <w:rtl/>
        </w:rPr>
      </w:pPr>
    </w:p>
    <w:p w14:paraId="1E7A24C4" w14:textId="77777777" w:rsidR="002E6D1C" w:rsidRPr="00A10DCD" w:rsidRDefault="002E6D1C" w:rsidP="002E6D1C">
      <w:pPr>
        <w:pStyle w:val="Ruller4"/>
        <w:numPr>
          <w:ilvl w:val="0"/>
          <w:numId w:val="0"/>
        </w:numPr>
      </w:pPr>
      <w:r w:rsidRPr="00A10DCD">
        <w:rPr>
          <w:rFonts w:hint="cs"/>
          <w:rtl/>
        </w:rPr>
        <w:t>17.</w:t>
      </w:r>
      <w:r w:rsidRPr="00A10DCD">
        <w:rPr>
          <w:rFonts w:hint="cs"/>
          <w:rtl/>
        </w:rPr>
        <w:tab/>
        <w:t xml:space="preserve">כך הגענו עד הלום. שוב ושוב התבקשנו, על יסוד הצעה זו או אחרת, </w:t>
      </w:r>
      <w:r w:rsidRPr="00A10DCD">
        <w:rPr>
          <w:rFonts w:ascii="Century" w:hAnsi="Century" w:cs="Miriam" w:hint="cs"/>
          <w:b/>
          <w:spacing w:val="0"/>
          <w:sz w:val="22"/>
          <w:szCs w:val="24"/>
          <w:rtl/>
        </w:rPr>
        <w:t>"</w:t>
      </w:r>
      <w:r w:rsidRPr="00A10DCD">
        <w:rPr>
          <w:rFonts w:ascii="Century" w:hAnsi="Century" w:cs="Miriam" w:hint="eastAsia"/>
          <w:b/>
          <w:spacing w:val="0"/>
          <w:sz w:val="22"/>
          <w:szCs w:val="24"/>
          <w:rtl/>
        </w:rPr>
        <w:t>סְפוּ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שָׁנָה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שָׁנָה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חַגִּים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יִנְקֹפוּ</w:t>
      </w:r>
      <w:r w:rsidRPr="00A10DCD">
        <w:rPr>
          <w:rFonts w:ascii="Century" w:hAnsi="Century" w:cs="Miriam" w:hint="cs"/>
          <w:b/>
          <w:spacing w:val="0"/>
          <w:sz w:val="22"/>
          <w:szCs w:val="24"/>
          <w:rtl/>
        </w:rPr>
        <w:t>"</w:t>
      </w:r>
      <w:r w:rsidRPr="00A10DCD">
        <w:rPr>
          <w:rFonts w:hint="cs"/>
          <w:rtl/>
        </w:rPr>
        <w:t xml:space="preserve"> (ישעיהו כט, א). חיכינו, ציפינו; לשווא. העתירות נדונו, בקשות למתן ארכה נתקבלו, הודעות עידכון הוגשו, שופטים באו והלכו; ופתרון אַיִן. כמעט אפסה תקווה, נדמה כי מה שהיה הוא שיהיה, מה ש(לא) נעשה הוא שייעשה. בנסיבות הללו, ובפרט נוכח פסק הדין שניתן בפרשת </w:t>
      </w:r>
      <w:r w:rsidRPr="00A10DCD">
        <w:rPr>
          <w:rFonts w:ascii="Century" w:hAnsi="Century" w:cs="Miriam" w:hint="eastAsia"/>
          <w:b/>
          <w:spacing w:val="0"/>
          <w:sz w:val="22"/>
          <w:szCs w:val="24"/>
          <w:rtl/>
        </w:rPr>
        <w:t>רגצ</w:t>
      </w:r>
      <w:r w:rsidRPr="00A10DCD">
        <w:rPr>
          <w:rFonts w:ascii="Century" w:hAnsi="Century" w:cs="Miriam"/>
          <w:b/>
          <w:spacing w:val="0"/>
          <w:sz w:val="22"/>
          <w:szCs w:val="24"/>
          <w:rtl/>
        </w:rPr>
        <w:t>'</w:t>
      </w:r>
      <w:r w:rsidRPr="00A10DCD">
        <w:rPr>
          <w:rFonts w:ascii="Century" w:hAnsi="Century" w:cs="Miriam" w:hint="eastAsia"/>
          <w:b/>
          <w:spacing w:val="0"/>
          <w:sz w:val="22"/>
          <w:szCs w:val="24"/>
          <w:rtl/>
        </w:rPr>
        <w:t>ובה</w:t>
      </w:r>
      <w:r w:rsidRPr="00A10DCD">
        <w:rPr>
          <w:rFonts w:hint="cs"/>
          <w:rtl/>
        </w:rPr>
        <w:t xml:space="preserve">, שהוא למעשה תמונת-ראי, שיקוף של ההליך דנן, אין תימה מדוע הוחלט שלא עוד, אין טעם להמשיך ולהמתין לדברוֹ של המחוקק; 16 שנים חלפו, והגיעה שעת הכרעה. </w:t>
      </w:r>
    </w:p>
    <w:p w14:paraId="4EE13CA2" w14:textId="77777777" w:rsidR="002E6D1C" w:rsidRPr="00A10DCD" w:rsidRDefault="002E6D1C" w:rsidP="002E6D1C">
      <w:pPr>
        <w:pStyle w:val="Ruller4"/>
        <w:numPr>
          <w:ilvl w:val="0"/>
          <w:numId w:val="0"/>
        </w:numPr>
      </w:pPr>
      <w:r w:rsidRPr="00A10DCD" w:rsidDel="00B744A6">
        <w:rPr>
          <w:rFonts w:hint="cs"/>
          <w:rtl/>
        </w:rPr>
        <w:t xml:space="preserve"> </w:t>
      </w:r>
    </w:p>
    <w:p w14:paraId="31DFECFE" w14:textId="77777777" w:rsidR="002E6D1C" w:rsidRPr="00A10DCD" w:rsidRDefault="002E6D1C" w:rsidP="002E6D1C">
      <w:pPr>
        <w:pStyle w:val="Ruller4"/>
        <w:numPr>
          <w:ilvl w:val="0"/>
          <w:numId w:val="0"/>
        </w:numPr>
        <w:rPr>
          <w:rtl/>
        </w:rPr>
      </w:pPr>
      <w:r w:rsidRPr="00A10DCD">
        <w:rPr>
          <w:rFonts w:hint="cs"/>
          <w:rtl/>
        </w:rPr>
        <w:t>18.</w:t>
      </w:r>
      <w:r w:rsidRPr="00A10DCD">
        <w:rPr>
          <w:rFonts w:hint="cs"/>
          <w:rtl/>
        </w:rPr>
        <w:tab/>
        <w:t xml:space="preserve">גבי דידי, כאמור, על גיור בישראל צריכה לחול פקודת העדה הדתית (המרה), ועל-פיה מסורה הכרה בגיור לרבנות הראשית לישראל. זו היתה הדעה הרוֹוחת במשך עשרות שנים (פסקה 6 לעיל), לימים היתה לדעת מיעוט, עד אשר כמעט ונכחדה. כשופט, על-פי הכללים הנקוטים בידינו, אין בכוחי עוד להפיח רוח חיים בהשקפה זו; בבית המשפט אבד עליה הכלח, אם כי בבית המחוקקים עוד לא נס ליחה. </w:t>
      </w:r>
    </w:p>
    <w:p w14:paraId="76939374" w14:textId="77777777" w:rsidR="002E6D1C" w:rsidRPr="00A10DCD" w:rsidRDefault="002E6D1C" w:rsidP="002E6D1C">
      <w:pPr>
        <w:pStyle w:val="Ruller4"/>
        <w:numPr>
          <w:ilvl w:val="0"/>
          <w:numId w:val="0"/>
        </w:numPr>
        <w:rPr>
          <w:rFonts w:ascii="Arial TUR" w:hAnsi="Arial TUR"/>
          <w:sz w:val="22"/>
          <w:rtl/>
        </w:rPr>
      </w:pPr>
    </w:p>
    <w:p w14:paraId="168CB869" w14:textId="77777777" w:rsidR="002E6D1C" w:rsidRPr="00A10DCD" w:rsidRDefault="002E6D1C" w:rsidP="002E6D1C">
      <w:pPr>
        <w:pStyle w:val="Ruller41"/>
        <w:rPr>
          <w:rtl/>
        </w:rPr>
      </w:pPr>
      <w:r w:rsidRPr="00A10DCD">
        <w:rPr>
          <w:rFonts w:ascii="Century" w:hAnsi="Century" w:cs="Miriam" w:hint="cs"/>
          <w:b/>
          <w:spacing w:val="0"/>
          <w:szCs w:val="24"/>
          <w:rtl/>
        </w:rPr>
        <w:t xml:space="preserve">בין פסיקה לחקיקה; שנת 'הקפאה' </w:t>
      </w:r>
    </w:p>
    <w:p w14:paraId="5D8C42EA" w14:textId="77777777" w:rsidR="00783389" w:rsidRPr="00A10DCD" w:rsidRDefault="00783389" w:rsidP="002E6D1C">
      <w:pPr>
        <w:pStyle w:val="Ruller41"/>
        <w:rPr>
          <w:rtl/>
        </w:rPr>
      </w:pPr>
    </w:p>
    <w:p w14:paraId="2F8B63F2" w14:textId="6BD8218E" w:rsidR="002E6D1C" w:rsidRPr="00A10DCD" w:rsidRDefault="002E6D1C" w:rsidP="002E6D1C">
      <w:pPr>
        <w:pStyle w:val="Ruller41"/>
        <w:rPr>
          <w:rtl/>
        </w:rPr>
      </w:pPr>
      <w:r w:rsidRPr="00A10DCD">
        <w:rPr>
          <w:rFonts w:hint="cs"/>
          <w:rtl/>
        </w:rPr>
        <w:t>19.</w:t>
      </w:r>
      <w:r w:rsidRPr="00A10DCD">
        <w:rPr>
          <w:rFonts w:hint="cs"/>
          <w:rtl/>
        </w:rPr>
        <w:tab/>
        <w:t xml:space="preserve">מסקנתה של חברתי הנשיאה, הריהי, כאמור, פועל יוצא מן ההלכה הפסוקה. לשיטתה, זוהי דרך-המלך שמלכתחילה; גבי דידי זוהי ברירת-מחדל שבדיעבד. למַאי נפקא מינה? למישור האופרטיבי. לדעת חברתי, הקביעות העקרוניות שבפסק הדין מובילות למסקנה החלטית, מיידית וברורה, שלפיה יש להכיר במי שעבר גיור בקהילה הרפורמית או הקונסרבטיבית בישראל כיהודי לעניין חוק השבות. אני מציע גישה אחרת. דומני, כי נכון יהיה להמתין, 'להקפיא' את ישׂומו האופרטיבי של פסק הדין, ולאפשר למחוקק לפעול לגיבוש הסדר חקיקתי. </w:t>
      </w:r>
    </w:p>
    <w:p w14:paraId="1185FF8D" w14:textId="77777777" w:rsidR="002E6D1C" w:rsidRPr="00A10DCD" w:rsidRDefault="002E6D1C" w:rsidP="002E6D1C">
      <w:pPr>
        <w:pStyle w:val="Ruller41"/>
        <w:rPr>
          <w:rtl/>
        </w:rPr>
      </w:pPr>
    </w:p>
    <w:p w14:paraId="5CA98662" w14:textId="77777777" w:rsidR="002E6D1C" w:rsidRPr="00A10DCD" w:rsidRDefault="002E6D1C" w:rsidP="002E6D1C">
      <w:pPr>
        <w:pStyle w:val="Ruller41"/>
        <w:rPr>
          <w:rtl/>
        </w:rPr>
      </w:pPr>
      <w:r w:rsidRPr="00A10DCD">
        <w:rPr>
          <w:rFonts w:hint="cs"/>
          <w:rtl/>
        </w:rPr>
        <w:t>20.</w:t>
      </w:r>
      <w:r w:rsidRPr="00A10DCD">
        <w:rPr>
          <w:rFonts w:hint="cs"/>
          <w:rtl/>
        </w:rPr>
        <w:tab/>
        <w:t xml:space="preserve">ברם, על רקע האמור לעיל </w:t>
      </w:r>
      <w:r w:rsidRPr="00A10DCD">
        <w:rPr>
          <w:rtl/>
        </w:rPr>
        <w:t>–</w:t>
      </w:r>
      <w:r w:rsidRPr="00A10DCD">
        <w:rPr>
          <w:rFonts w:hint="cs"/>
          <w:rtl/>
        </w:rPr>
        <w:t xml:space="preserve"> עשרות שנים של חוסר-מעש חקיקתי, 16 שנים שהעתירות תלויות ועומדות, איפוק וסבלנות כמעט עד אין קץ </w:t>
      </w:r>
      <w:r w:rsidRPr="00A10DCD">
        <w:rPr>
          <w:rtl/>
        </w:rPr>
        <w:t>–</w:t>
      </w:r>
      <w:r w:rsidRPr="00A10DCD">
        <w:rPr>
          <w:rFonts w:hint="cs"/>
          <w:rtl/>
        </w:rPr>
        <w:t xml:space="preserve"> יתמהּ השואל, לצורך מה 'הקפאה'? במה תועיל ארכה נוספת? אף אני אשיב לו בשתיים אלה, בכלל ובפרט: </w:t>
      </w:r>
    </w:p>
    <w:p w14:paraId="6E954659" w14:textId="77777777" w:rsidR="002E6D1C" w:rsidRPr="00A10DCD" w:rsidRDefault="002E6D1C" w:rsidP="002E6D1C">
      <w:pPr>
        <w:pStyle w:val="Ruller41"/>
        <w:rPr>
          <w:rtl/>
        </w:rPr>
      </w:pPr>
    </w:p>
    <w:p w14:paraId="6FB8C1FC" w14:textId="15CCC537" w:rsidR="002E6D1C" w:rsidRPr="00A10DCD" w:rsidRDefault="002E6D1C" w:rsidP="002E6D1C">
      <w:pPr>
        <w:pStyle w:val="Ruller41"/>
        <w:rPr>
          <w:rtl/>
        </w:rPr>
      </w:pPr>
      <w:r w:rsidRPr="00A10DCD">
        <w:rPr>
          <w:rFonts w:hint="cs"/>
          <w:rtl/>
        </w:rPr>
        <w:t xml:space="preserve">(א) הכלל: מוטב להם לסכסוכים ולמחלוקות בנושאי דת ומדינה להתלבן מחוץ לכותלי בית המשפט. מדובר בבסיס קיומנו כאומה יהודית, בהווייתנו כחברה ישראלית; המחלוקות הללו מאופיינות בהשקפות, אידיאולוגיות, שיקולים, מחשבות, אמוציות, רבדים </w:t>
      </w:r>
      <w:r w:rsidRPr="00A10DCD">
        <w:rPr>
          <w:rtl/>
        </w:rPr>
        <w:t>–</w:t>
      </w:r>
      <w:r w:rsidRPr="00A10DCD">
        <w:rPr>
          <w:rFonts w:hint="cs"/>
          <w:rtl/>
        </w:rPr>
        <w:t xml:space="preserve"> הרבה מעבר למסגרת המשפטית: עולם ומלואו; אולם המשפטים, צר מלהכילו (כתבנו על כך בהרחבה, והצגנו דוגמאות לרוב: </w:t>
      </w:r>
      <w:r w:rsidRPr="00A10DCD">
        <w:rPr>
          <w:rtl/>
        </w:rPr>
        <w:t>אליקים רובינשטיין ונעם</w:t>
      </w:r>
      <w:r w:rsidRPr="00A10DCD">
        <w:rPr>
          <w:rFonts w:hint="cs"/>
          <w:rtl/>
        </w:rPr>
        <w:t xml:space="preserve"> </w:t>
      </w:r>
      <w:r w:rsidRPr="00A10DCD">
        <w:rPr>
          <w:rtl/>
        </w:rPr>
        <w:t xml:space="preserve">סולברג "דת ומדינה </w:t>
      </w:r>
      <w:r w:rsidRPr="00A10DCD">
        <w:rPr>
          <w:rFonts w:hint="cs"/>
          <w:rtl/>
        </w:rPr>
        <w:t>ב</w:t>
      </w:r>
      <w:r w:rsidRPr="00A10DCD">
        <w:rPr>
          <w:rtl/>
        </w:rPr>
        <w:t xml:space="preserve">ישראל בשנת היובל – תמונת מצב מלשכת היועץ המשפטי לממשלה" </w:t>
      </w:r>
      <w:r w:rsidRPr="00A10DCD">
        <w:rPr>
          <w:rFonts w:ascii="Century" w:hAnsi="Century" w:cs="Miriam"/>
          <w:b/>
          <w:spacing w:val="0"/>
          <w:szCs w:val="24"/>
          <w:rtl/>
        </w:rPr>
        <w:t>מנחה ליצחק: קובץ מאמרים לכבודו של השופט יצחק שילה בגבורותיו</w:t>
      </w:r>
      <w:r w:rsidRPr="00A10DCD">
        <w:rPr>
          <w:rtl/>
        </w:rPr>
        <w:t xml:space="preserve"> 339 (א</w:t>
      </w:r>
      <w:r w:rsidRPr="00A10DCD">
        <w:rPr>
          <w:rFonts w:hint="cs"/>
          <w:rtl/>
        </w:rPr>
        <w:t>הרן</w:t>
      </w:r>
      <w:r w:rsidRPr="00A10DCD">
        <w:rPr>
          <w:rtl/>
        </w:rPr>
        <w:t xml:space="preserve"> ברק ומ</w:t>
      </w:r>
      <w:r w:rsidRPr="00A10DCD">
        <w:rPr>
          <w:rFonts w:hint="cs"/>
          <w:rtl/>
        </w:rPr>
        <w:t>נשה</w:t>
      </w:r>
      <w:r w:rsidRPr="00A10DCD">
        <w:rPr>
          <w:rtl/>
        </w:rPr>
        <w:t xml:space="preserve"> שאוה</w:t>
      </w:r>
      <w:r w:rsidRPr="00A10DCD">
        <w:rPr>
          <w:rFonts w:hint="cs"/>
          <w:rtl/>
        </w:rPr>
        <w:t xml:space="preserve"> </w:t>
      </w:r>
      <w:r w:rsidRPr="00A10DCD">
        <w:rPr>
          <w:rtl/>
        </w:rPr>
        <w:t>עורכים, התשנ"ט</w:t>
      </w:r>
      <w:r w:rsidRPr="00A10DCD">
        <w:rPr>
          <w:rFonts w:hint="cs"/>
          <w:rtl/>
        </w:rPr>
        <w:t xml:space="preserve"> (להלן: </w:t>
      </w:r>
      <w:r w:rsidRPr="00A10DCD">
        <w:rPr>
          <w:rFonts w:ascii="Century" w:hAnsi="Century" w:cs="Miriam" w:hint="eastAsia"/>
          <w:b/>
          <w:spacing w:val="0"/>
          <w:szCs w:val="24"/>
          <w:rtl/>
        </w:rPr>
        <w:t>מנחה</w:t>
      </w:r>
      <w:r w:rsidRPr="00A10DCD">
        <w:rPr>
          <w:rFonts w:ascii="Century" w:hAnsi="Century" w:cs="Miriam"/>
          <w:b/>
          <w:spacing w:val="0"/>
          <w:szCs w:val="24"/>
          <w:rtl/>
        </w:rPr>
        <w:t xml:space="preserve"> </w:t>
      </w:r>
      <w:r w:rsidRPr="00A10DCD">
        <w:rPr>
          <w:rFonts w:ascii="Century" w:hAnsi="Century" w:cs="Miriam" w:hint="eastAsia"/>
          <w:b/>
          <w:spacing w:val="0"/>
          <w:szCs w:val="24"/>
          <w:rtl/>
        </w:rPr>
        <w:t>ליצחק</w:t>
      </w:r>
      <w:r w:rsidRPr="00A10DCD">
        <w:rPr>
          <w:rtl/>
        </w:rPr>
        <w:t>)</w:t>
      </w:r>
      <w:r w:rsidRPr="00A10DCD">
        <w:rPr>
          <w:rFonts w:hint="cs"/>
          <w:rtl/>
        </w:rPr>
        <w:t xml:space="preserve">). כשלעצמי, אני מזדהה בכל רמ"ח ושס"ה עם דבריו אלו של </w:t>
      </w:r>
      <w:r w:rsidRPr="00A10DCD">
        <w:rPr>
          <w:rFonts w:ascii="Century" w:hAnsi="Century" w:cs="Miriam" w:hint="cs"/>
          <w:b/>
          <w:spacing w:val="0"/>
          <w:szCs w:val="24"/>
          <w:rtl/>
        </w:rPr>
        <w:t>אהרן ברק</w:t>
      </w:r>
      <w:r w:rsidRPr="00A10DCD">
        <w:rPr>
          <w:rFonts w:hint="cs"/>
          <w:rtl/>
        </w:rPr>
        <w:t xml:space="preserve">: </w:t>
      </w:r>
      <w:r w:rsidRPr="00A10DCD">
        <w:rPr>
          <w:rFonts w:ascii="Century" w:hAnsi="Century" w:cs="Miriam"/>
          <w:b/>
          <w:spacing w:val="0"/>
          <w:szCs w:val="24"/>
          <w:rtl/>
        </w:rPr>
        <w:t>"</w:t>
      </w:r>
      <w:r w:rsidRPr="00A10DCD">
        <w:rPr>
          <w:rFonts w:ascii="Century" w:hAnsi="Century" w:cs="Miriam" w:hint="eastAsia"/>
          <w:b/>
          <w:spacing w:val="0"/>
          <w:szCs w:val="24"/>
          <w:rtl/>
        </w:rPr>
        <w:t>לא</w:t>
      </w:r>
      <w:r w:rsidRPr="00A10DCD">
        <w:rPr>
          <w:rFonts w:ascii="Century" w:hAnsi="Century" w:cs="Miriam"/>
          <w:b/>
          <w:spacing w:val="0"/>
          <w:szCs w:val="24"/>
          <w:rtl/>
        </w:rPr>
        <w:t xml:space="preserve"> </w:t>
      </w:r>
      <w:r w:rsidRPr="00A10DCD">
        <w:rPr>
          <w:rFonts w:ascii="Century" w:hAnsi="Century" w:cs="Miriam" w:hint="eastAsia"/>
          <w:b/>
          <w:spacing w:val="0"/>
          <w:szCs w:val="24"/>
          <w:rtl/>
        </w:rPr>
        <w:t>כל</w:t>
      </w:r>
      <w:r w:rsidRPr="00A10DCD">
        <w:rPr>
          <w:rFonts w:ascii="Century" w:hAnsi="Century" w:cs="Miriam"/>
          <w:b/>
          <w:spacing w:val="0"/>
          <w:szCs w:val="24"/>
          <w:rtl/>
        </w:rPr>
        <w:t xml:space="preserve"> </w:t>
      </w:r>
      <w:r w:rsidRPr="00A10DCD">
        <w:rPr>
          <w:rFonts w:ascii="Century" w:hAnsi="Century" w:cs="Miriam" w:hint="eastAsia"/>
          <w:b/>
          <w:spacing w:val="0"/>
          <w:szCs w:val="24"/>
          <w:rtl/>
        </w:rPr>
        <w:t>בעיה</w:t>
      </w:r>
      <w:r w:rsidRPr="00A10DCD">
        <w:rPr>
          <w:rFonts w:ascii="Century" w:hAnsi="Century" w:cs="Miriam"/>
          <w:b/>
          <w:spacing w:val="0"/>
          <w:szCs w:val="24"/>
          <w:rtl/>
        </w:rPr>
        <w:t xml:space="preserve"> </w:t>
      </w:r>
      <w:r w:rsidRPr="00A10DCD">
        <w:rPr>
          <w:rFonts w:ascii="Century" w:hAnsi="Century" w:cs="Miriam" w:hint="eastAsia"/>
          <w:b/>
          <w:spacing w:val="0"/>
          <w:szCs w:val="24"/>
          <w:rtl/>
        </w:rPr>
        <w:t>שניתן</w:t>
      </w:r>
      <w:r w:rsidRPr="00A10DCD">
        <w:rPr>
          <w:rFonts w:ascii="Century" w:hAnsi="Century" w:cs="Miriam"/>
          <w:b/>
          <w:spacing w:val="0"/>
          <w:szCs w:val="24"/>
          <w:rtl/>
        </w:rPr>
        <w:t xml:space="preserve"> </w:t>
      </w:r>
      <w:r w:rsidRPr="00A10DCD">
        <w:rPr>
          <w:rFonts w:ascii="Century" w:hAnsi="Century" w:cs="Miriam" w:hint="eastAsia"/>
          <w:b/>
          <w:spacing w:val="0"/>
          <w:szCs w:val="24"/>
          <w:rtl/>
        </w:rPr>
        <w:t>לפתור</w:t>
      </w:r>
      <w:r w:rsidRPr="00A10DCD">
        <w:rPr>
          <w:rFonts w:ascii="Century" w:hAnsi="Century" w:cs="Miriam"/>
          <w:b/>
          <w:spacing w:val="0"/>
          <w:szCs w:val="24"/>
          <w:rtl/>
        </w:rPr>
        <w:t xml:space="preserve"> </w:t>
      </w:r>
      <w:r w:rsidRPr="00A10DCD">
        <w:rPr>
          <w:rFonts w:ascii="Century" w:hAnsi="Century" w:cs="Miriam" w:hint="eastAsia"/>
          <w:b/>
          <w:spacing w:val="0"/>
          <w:szCs w:val="24"/>
          <w:rtl/>
        </w:rPr>
        <w:t>בבית</w:t>
      </w:r>
      <w:r w:rsidRPr="00A10DCD">
        <w:rPr>
          <w:rFonts w:ascii="Century" w:hAnsi="Century" w:cs="Miriam"/>
          <w:b/>
          <w:spacing w:val="0"/>
          <w:szCs w:val="24"/>
          <w:rtl/>
        </w:rPr>
        <w:t>-</w:t>
      </w:r>
      <w:r w:rsidRPr="00A10DCD">
        <w:rPr>
          <w:rFonts w:ascii="Century" w:hAnsi="Century" w:cs="Miriam" w:hint="eastAsia"/>
          <w:b/>
          <w:spacing w:val="0"/>
          <w:szCs w:val="24"/>
          <w:rtl/>
        </w:rPr>
        <w:t>המשפט</w:t>
      </w:r>
      <w:r w:rsidRPr="00A10DCD">
        <w:rPr>
          <w:rFonts w:ascii="Century" w:hAnsi="Century" w:cs="Miriam"/>
          <w:b/>
          <w:spacing w:val="0"/>
          <w:szCs w:val="24"/>
          <w:rtl/>
        </w:rPr>
        <w:t xml:space="preserve"> </w:t>
      </w:r>
      <w:r w:rsidRPr="00A10DCD">
        <w:rPr>
          <w:rFonts w:ascii="Century" w:hAnsi="Century" w:cs="Miriam" w:hint="eastAsia"/>
          <w:b/>
          <w:spacing w:val="0"/>
          <w:szCs w:val="24"/>
          <w:rtl/>
        </w:rPr>
        <w:t>ראוי</w:t>
      </w:r>
      <w:r w:rsidRPr="00A10DCD">
        <w:rPr>
          <w:rFonts w:ascii="Century" w:hAnsi="Century" w:cs="Miriam"/>
          <w:b/>
          <w:spacing w:val="0"/>
          <w:szCs w:val="24"/>
          <w:rtl/>
        </w:rPr>
        <w:t xml:space="preserve"> </w:t>
      </w:r>
      <w:r w:rsidRPr="00A10DCD">
        <w:rPr>
          <w:rFonts w:ascii="Century" w:hAnsi="Century" w:cs="Miriam" w:hint="eastAsia"/>
          <w:b/>
          <w:spacing w:val="0"/>
          <w:szCs w:val="24"/>
          <w:rtl/>
        </w:rPr>
        <w:t>לפתור</w:t>
      </w:r>
      <w:r w:rsidRPr="00A10DCD">
        <w:rPr>
          <w:rFonts w:ascii="Century" w:hAnsi="Century" w:cs="Miriam"/>
          <w:b/>
          <w:spacing w:val="0"/>
          <w:szCs w:val="24"/>
          <w:rtl/>
        </w:rPr>
        <w:t xml:space="preserve"> </w:t>
      </w:r>
      <w:r w:rsidRPr="00A10DCD">
        <w:rPr>
          <w:rFonts w:ascii="Century" w:hAnsi="Century" w:cs="Miriam" w:hint="eastAsia"/>
          <w:b/>
          <w:spacing w:val="0"/>
          <w:szCs w:val="24"/>
          <w:rtl/>
        </w:rPr>
        <w:t>אותה</w:t>
      </w:r>
      <w:r w:rsidRPr="00A10DCD">
        <w:rPr>
          <w:rFonts w:ascii="Century" w:hAnsi="Century" w:cs="Miriam"/>
          <w:b/>
          <w:spacing w:val="0"/>
          <w:szCs w:val="24"/>
          <w:rtl/>
        </w:rPr>
        <w:t xml:space="preserve"> </w:t>
      </w:r>
      <w:r w:rsidRPr="00A10DCD">
        <w:rPr>
          <w:rFonts w:ascii="Century" w:hAnsi="Century" w:cs="Miriam" w:hint="eastAsia"/>
          <w:b/>
          <w:spacing w:val="0"/>
          <w:szCs w:val="24"/>
          <w:rtl/>
        </w:rPr>
        <w:t>בבית</w:t>
      </w:r>
      <w:r w:rsidRPr="00A10DCD">
        <w:rPr>
          <w:rFonts w:ascii="Century" w:hAnsi="Century" w:cs="Miriam"/>
          <w:b/>
          <w:spacing w:val="0"/>
          <w:szCs w:val="24"/>
          <w:rtl/>
        </w:rPr>
        <w:t>-</w:t>
      </w:r>
      <w:r w:rsidRPr="00A10DCD">
        <w:rPr>
          <w:rFonts w:ascii="Century" w:hAnsi="Century" w:cs="Miriam" w:hint="eastAsia"/>
          <w:b/>
          <w:spacing w:val="0"/>
          <w:szCs w:val="24"/>
          <w:rtl/>
        </w:rPr>
        <w:t>המשפט</w:t>
      </w:r>
      <w:r w:rsidRPr="00A10DCD">
        <w:rPr>
          <w:rFonts w:ascii="Century" w:hAnsi="Century" w:cs="Miriam"/>
          <w:b/>
          <w:spacing w:val="0"/>
          <w:szCs w:val="24"/>
          <w:rtl/>
        </w:rPr>
        <w:t xml:space="preserve">. </w:t>
      </w:r>
      <w:r w:rsidRPr="00A10DCD">
        <w:rPr>
          <w:rFonts w:ascii="Century" w:hAnsi="Century" w:cs="Miriam" w:hint="eastAsia"/>
          <w:b/>
          <w:spacing w:val="0"/>
          <w:szCs w:val="24"/>
          <w:rtl/>
        </w:rPr>
        <w:t>הפתרון</w:t>
      </w:r>
      <w:r w:rsidRPr="00A10DCD">
        <w:rPr>
          <w:rFonts w:ascii="Century" w:hAnsi="Century" w:cs="Miriam"/>
          <w:b/>
          <w:spacing w:val="0"/>
          <w:szCs w:val="24"/>
          <w:rtl/>
        </w:rPr>
        <w:t xml:space="preserve"> </w:t>
      </w:r>
      <w:r w:rsidRPr="00A10DCD">
        <w:rPr>
          <w:rFonts w:ascii="Century" w:hAnsi="Century" w:cs="Miriam" w:hint="eastAsia"/>
          <w:b/>
          <w:spacing w:val="0"/>
          <w:szCs w:val="24"/>
          <w:rtl/>
        </w:rPr>
        <w:t>ליחסי</w:t>
      </w:r>
      <w:r w:rsidRPr="00A10DCD">
        <w:rPr>
          <w:rFonts w:ascii="Century" w:hAnsi="Century" w:cs="Miriam"/>
          <w:b/>
          <w:spacing w:val="0"/>
          <w:szCs w:val="24"/>
          <w:rtl/>
        </w:rPr>
        <w:t xml:space="preserve"> </w:t>
      </w:r>
      <w:r w:rsidRPr="00A10DCD">
        <w:rPr>
          <w:rFonts w:ascii="Century" w:hAnsi="Century" w:cs="Miriam" w:hint="eastAsia"/>
          <w:b/>
          <w:spacing w:val="0"/>
          <w:szCs w:val="24"/>
          <w:rtl/>
        </w:rPr>
        <w:t>דת</w:t>
      </w:r>
      <w:r w:rsidRPr="00A10DCD">
        <w:rPr>
          <w:rFonts w:ascii="Century" w:hAnsi="Century" w:cs="Miriam"/>
          <w:b/>
          <w:spacing w:val="0"/>
          <w:szCs w:val="24"/>
          <w:rtl/>
        </w:rPr>
        <w:t xml:space="preserve"> </w:t>
      </w:r>
      <w:r w:rsidRPr="00A10DCD">
        <w:rPr>
          <w:rFonts w:ascii="Century" w:hAnsi="Century" w:cs="Miriam" w:hint="eastAsia"/>
          <w:b/>
          <w:spacing w:val="0"/>
          <w:szCs w:val="24"/>
          <w:rtl/>
        </w:rPr>
        <w:t>ומדינה</w:t>
      </w:r>
      <w:r w:rsidRPr="00A10DCD">
        <w:rPr>
          <w:rFonts w:ascii="Century" w:hAnsi="Century" w:cs="Miriam"/>
          <w:b/>
          <w:spacing w:val="0"/>
          <w:szCs w:val="24"/>
          <w:rtl/>
        </w:rPr>
        <w:t xml:space="preserve"> </w:t>
      </w:r>
      <w:r w:rsidRPr="00A10DCD">
        <w:rPr>
          <w:rFonts w:ascii="Century" w:hAnsi="Century" w:cs="Miriam" w:hint="eastAsia"/>
          <w:b/>
          <w:spacing w:val="0"/>
          <w:szCs w:val="24"/>
          <w:rtl/>
        </w:rPr>
        <w:t>ואיחוי</w:t>
      </w:r>
      <w:r w:rsidRPr="00A10DCD">
        <w:rPr>
          <w:rFonts w:ascii="Century" w:hAnsi="Century" w:cs="Miriam"/>
          <w:b/>
          <w:spacing w:val="0"/>
          <w:szCs w:val="24"/>
          <w:rtl/>
        </w:rPr>
        <w:t xml:space="preserve"> </w:t>
      </w:r>
      <w:r w:rsidRPr="00A10DCD">
        <w:rPr>
          <w:rFonts w:ascii="Century" w:hAnsi="Century" w:cs="Miriam" w:hint="eastAsia"/>
          <w:b/>
          <w:spacing w:val="0"/>
          <w:szCs w:val="24"/>
          <w:rtl/>
        </w:rPr>
        <w:t>הקרע</w:t>
      </w:r>
      <w:r w:rsidRPr="00A10DCD">
        <w:rPr>
          <w:rFonts w:ascii="Century" w:hAnsi="Century" w:cs="Miriam"/>
          <w:b/>
          <w:spacing w:val="0"/>
          <w:szCs w:val="24"/>
          <w:rtl/>
        </w:rPr>
        <w:t xml:space="preserve"> </w:t>
      </w:r>
      <w:r w:rsidRPr="00A10DCD">
        <w:rPr>
          <w:rFonts w:ascii="Century" w:hAnsi="Century" w:cs="Miriam" w:hint="eastAsia"/>
          <w:b/>
          <w:spacing w:val="0"/>
          <w:szCs w:val="24"/>
          <w:rtl/>
        </w:rPr>
        <w:t>הלאומי</w:t>
      </w:r>
      <w:r w:rsidRPr="00A10DCD">
        <w:rPr>
          <w:rFonts w:ascii="Century" w:hAnsi="Century" w:cs="Miriam"/>
          <w:b/>
          <w:spacing w:val="0"/>
          <w:szCs w:val="24"/>
          <w:rtl/>
        </w:rPr>
        <w:t xml:space="preserve"> </w:t>
      </w:r>
      <w:r w:rsidRPr="00A10DCD">
        <w:rPr>
          <w:rFonts w:ascii="Century" w:hAnsi="Century" w:cs="Miriam" w:hint="eastAsia"/>
          <w:b/>
          <w:spacing w:val="0"/>
          <w:szCs w:val="24"/>
          <w:rtl/>
        </w:rPr>
        <w:t>מחייב</w:t>
      </w:r>
      <w:r w:rsidRPr="00A10DCD">
        <w:rPr>
          <w:rFonts w:ascii="Century" w:hAnsi="Century" w:cs="Miriam"/>
          <w:b/>
          <w:spacing w:val="0"/>
          <w:szCs w:val="24"/>
          <w:rtl/>
        </w:rPr>
        <w:t xml:space="preserve"> </w:t>
      </w:r>
      <w:r w:rsidRPr="00A10DCD">
        <w:rPr>
          <w:rFonts w:ascii="Century" w:hAnsi="Century" w:cs="Miriam" w:hint="eastAsia"/>
          <w:b/>
          <w:spacing w:val="0"/>
          <w:szCs w:val="24"/>
          <w:rtl/>
        </w:rPr>
        <w:t>פשרה</w:t>
      </w:r>
      <w:r w:rsidRPr="00A10DCD">
        <w:rPr>
          <w:rFonts w:ascii="Century" w:hAnsi="Century" w:cs="Miriam"/>
          <w:b/>
          <w:spacing w:val="0"/>
          <w:szCs w:val="24"/>
          <w:rtl/>
        </w:rPr>
        <w:t xml:space="preserve"> </w:t>
      </w:r>
      <w:r w:rsidRPr="00A10DCD">
        <w:rPr>
          <w:rFonts w:ascii="Century" w:hAnsi="Century" w:cs="Miriam" w:hint="eastAsia"/>
          <w:b/>
          <w:spacing w:val="0"/>
          <w:szCs w:val="24"/>
          <w:rtl/>
        </w:rPr>
        <w:t>לאומית</w:t>
      </w:r>
      <w:r w:rsidRPr="00A10DCD">
        <w:rPr>
          <w:rFonts w:ascii="Century" w:hAnsi="Century" w:cs="Miriam"/>
          <w:b/>
          <w:spacing w:val="0"/>
          <w:szCs w:val="24"/>
          <w:rtl/>
        </w:rPr>
        <w:t xml:space="preserve">. </w:t>
      </w:r>
      <w:r w:rsidRPr="00A10DCD">
        <w:rPr>
          <w:rFonts w:ascii="Century" w:hAnsi="Century" w:cs="Miriam" w:hint="eastAsia"/>
          <w:b/>
          <w:spacing w:val="0"/>
          <w:szCs w:val="24"/>
          <w:rtl/>
        </w:rPr>
        <w:t>שופטים</w:t>
      </w:r>
      <w:r w:rsidRPr="00A10DCD">
        <w:rPr>
          <w:rFonts w:ascii="Century" w:hAnsi="Century" w:cs="Miriam"/>
          <w:b/>
          <w:spacing w:val="0"/>
          <w:szCs w:val="24"/>
          <w:rtl/>
        </w:rPr>
        <w:t xml:space="preserve"> </w:t>
      </w:r>
      <w:r w:rsidRPr="00A10DCD">
        <w:rPr>
          <w:rFonts w:ascii="Century" w:hAnsi="Century" w:cs="Miriam" w:hint="eastAsia"/>
          <w:b/>
          <w:spacing w:val="0"/>
          <w:szCs w:val="24"/>
          <w:rtl/>
        </w:rPr>
        <w:t>אינם</w:t>
      </w:r>
      <w:r w:rsidRPr="00A10DCD">
        <w:rPr>
          <w:rFonts w:ascii="Century" w:hAnsi="Century" w:cs="Miriam"/>
          <w:b/>
          <w:spacing w:val="0"/>
          <w:szCs w:val="24"/>
          <w:rtl/>
        </w:rPr>
        <w:t xml:space="preserve"> </w:t>
      </w:r>
      <w:r w:rsidRPr="00A10DCD">
        <w:rPr>
          <w:rFonts w:ascii="Century" w:hAnsi="Century" w:cs="Miriam" w:hint="eastAsia"/>
          <w:b/>
          <w:spacing w:val="0"/>
          <w:szCs w:val="24"/>
          <w:rtl/>
        </w:rPr>
        <w:t>יכולים</w:t>
      </w:r>
      <w:r w:rsidRPr="00A10DCD">
        <w:rPr>
          <w:rFonts w:ascii="Century" w:hAnsi="Century" w:cs="Miriam"/>
          <w:b/>
          <w:spacing w:val="0"/>
          <w:szCs w:val="24"/>
          <w:rtl/>
        </w:rPr>
        <w:t xml:space="preserve"> </w:t>
      </w:r>
      <w:r w:rsidRPr="00A10DCD">
        <w:rPr>
          <w:rFonts w:ascii="Century" w:hAnsi="Century" w:cs="Miriam" w:hint="eastAsia"/>
          <w:b/>
          <w:spacing w:val="0"/>
          <w:szCs w:val="24"/>
          <w:rtl/>
        </w:rPr>
        <w:t>לחולל</w:t>
      </w:r>
      <w:r w:rsidRPr="00A10DCD">
        <w:rPr>
          <w:rFonts w:ascii="Century" w:hAnsi="Century" w:cs="Miriam"/>
          <w:b/>
          <w:spacing w:val="0"/>
          <w:szCs w:val="24"/>
          <w:rtl/>
        </w:rPr>
        <w:t xml:space="preserve"> </w:t>
      </w:r>
      <w:r w:rsidRPr="00A10DCD">
        <w:rPr>
          <w:rFonts w:ascii="Century" w:hAnsi="Century" w:cs="Miriam" w:hint="eastAsia"/>
          <w:b/>
          <w:spacing w:val="0"/>
          <w:szCs w:val="24"/>
          <w:rtl/>
        </w:rPr>
        <w:t>פשרה</w:t>
      </w:r>
      <w:r w:rsidRPr="00A10DCD">
        <w:rPr>
          <w:rFonts w:ascii="Century" w:hAnsi="Century" w:cs="Miriam"/>
          <w:b/>
          <w:spacing w:val="0"/>
          <w:szCs w:val="24"/>
          <w:rtl/>
        </w:rPr>
        <w:t xml:space="preserve"> </w:t>
      </w:r>
      <w:r w:rsidRPr="00A10DCD">
        <w:rPr>
          <w:rFonts w:ascii="Century" w:hAnsi="Century" w:cs="Miriam" w:hint="eastAsia"/>
          <w:b/>
          <w:spacing w:val="0"/>
          <w:szCs w:val="24"/>
          <w:rtl/>
        </w:rPr>
        <w:t>זו</w:t>
      </w:r>
      <w:r w:rsidRPr="00A10DCD">
        <w:rPr>
          <w:rFonts w:ascii="Century" w:hAnsi="Century" w:cs="Miriam"/>
          <w:b/>
          <w:spacing w:val="0"/>
          <w:szCs w:val="24"/>
          <w:rtl/>
        </w:rPr>
        <w:t xml:space="preserve">. </w:t>
      </w:r>
      <w:r w:rsidRPr="00A10DCD">
        <w:rPr>
          <w:rFonts w:ascii="Century" w:hAnsi="Century" w:cs="Miriam" w:hint="eastAsia"/>
          <w:b/>
          <w:spacing w:val="0"/>
          <w:szCs w:val="24"/>
          <w:rtl/>
        </w:rPr>
        <w:t>את</w:t>
      </w:r>
      <w:r w:rsidRPr="00A10DCD">
        <w:rPr>
          <w:rFonts w:ascii="Century" w:hAnsi="Century" w:cs="Miriam"/>
          <w:b/>
          <w:spacing w:val="0"/>
          <w:szCs w:val="24"/>
          <w:rtl/>
        </w:rPr>
        <w:t xml:space="preserve"> </w:t>
      </w:r>
      <w:r w:rsidRPr="00A10DCD">
        <w:rPr>
          <w:rFonts w:ascii="Century" w:hAnsi="Century" w:cs="Miriam" w:hint="eastAsia"/>
          <w:b/>
          <w:spacing w:val="0"/>
          <w:szCs w:val="24"/>
          <w:rtl/>
        </w:rPr>
        <w:t>תרומתנו</w:t>
      </w:r>
      <w:r w:rsidRPr="00A10DCD">
        <w:rPr>
          <w:rFonts w:ascii="Century" w:hAnsi="Century" w:cs="Miriam"/>
          <w:b/>
          <w:spacing w:val="0"/>
          <w:szCs w:val="24"/>
          <w:rtl/>
        </w:rPr>
        <w:t xml:space="preserve"> </w:t>
      </w:r>
      <w:r w:rsidRPr="00A10DCD">
        <w:rPr>
          <w:rFonts w:ascii="Century" w:hAnsi="Century" w:cs="Miriam" w:hint="eastAsia"/>
          <w:b/>
          <w:spacing w:val="0"/>
          <w:szCs w:val="24"/>
          <w:rtl/>
        </w:rPr>
        <w:t>שלנו</w:t>
      </w:r>
      <w:r w:rsidRPr="00A10DCD">
        <w:rPr>
          <w:rFonts w:ascii="Century" w:hAnsi="Century" w:cs="Miriam"/>
          <w:b/>
          <w:spacing w:val="0"/>
          <w:szCs w:val="24"/>
          <w:rtl/>
        </w:rPr>
        <w:t xml:space="preserve"> </w:t>
      </w:r>
      <w:r w:rsidRPr="00A10DCD">
        <w:rPr>
          <w:rFonts w:ascii="Century" w:hAnsi="Century" w:cs="Miriam" w:hint="eastAsia"/>
          <w:b/>
          <w:spacing w:val="0"/>
          <w:szCs w:val="24"/>
          <w:rtl/>
        </w:rPr>
        <w:t>אנו</w:t>
      </w:r>
      <w:r w:rsidRPr="00A10DCD">
        <w:rPr>
          <w:rFonts w:ascii="Century" w:hAnsi="Century" w:cs="Miriam"/>
          <w:b/>
          <w:spacing w:val="0"/>
          <w:szCs w:val="24"/>
          <w:rtl/>
        </w:rPr>
        <w:t xml:space="preserve"> </w:t>
      </w:r>
      <w:r w:rsidRPr="00A10DCD">
        <w:rPr>
          <w:rFonts w:ascii="Century" w:hAnsi="Century" w:cs="Miriam" w:hint="eastAsia"/>
          <w:b/>
          <w:spacing w:val="0"/>
          <w:szCs w:val="24"/>
          <w:rtl/>
        </w:rPr>
        <w:t>תורמים</w:t>
      </w:r>
      <w:r w:rsidRPr="00A10DCD">
        <w:rPr>
          <w:rFonts w:ascii="Century" w:hAnsi="Century" w:cs="Miriam"/>
          <w:b/>
          <w:spacing w:val="0"/>
          <w:szCs w:val="24"/>
          <w:rtl/>
        </w:rPr>
        <w:t xml:space="preserve"> </w:t>
      </w:r>
      <w:r w:rsidRPr="00A10DCD">
        <w:rPr>
          <w:rFonts w:ascii="Century" w:hAnsi="Century" w:cs="Miriam" w:hint="eastAsia"/>
          <w:b/>
          <w:spacing w:val="0"/>
          <w:szCs w:val="24"/>
          <w:rtl/>
        </w:rPr>
        <w:t>בפסקי</w:t>
      </w:r>
      <w:r w:rsidRPr="00A10DCD">
        <w:rPr>
          <w:rFonts w:ascii="Century" w:hAnsi="Century" w:cs="Miriam"/>
          <w:b/>
          <w:spacing w:val="0"/>
          <w:szCs w:val="24"/>
          <w:rtl/>
        </w:rPr>
        <w:t>-</w:t>
      </w:r>
      <w:r w:rsidRPr="00A10DCD">
        <w:rPr>
          <w:rFonts w:ascii="Century" w:hAnsi="Century" w:cs="Miriam" w:hint="eastAsia"/>
          <w:b/>
          <w:spacing w:val="0"/>
          <w:szCs w:val="24"/>
          <w:rtl/>
        </w:rPr>
        <w:t>הדין</w:t>
      </w:r>
      <w:r w:rsidRPr="00A10DCD">
        <w:rPr>
          <w:rFonts w:ascii="Century" w:hAnsi="Century" w:cs="Miriam"/>
          <w:b/>
          <w:spacing w:val="0"/>
          <w:szCs w:val="24"/>
          <w:rtl/>
        </w:rPr>
        <w:t xml:space="preserve"> </w:t>
      </w:r>
      <w:r w:rsidRPr="00A10DCD">
        <w:rPr>
          <w:rFonts w:ascii="Century" w:hAnsi="Century" w:cs="Miriam" w:hint="eastAsia"/>
          <w:b/>
          <w:spacing w:val="0"/>
          <w:szCs w:val="24"/>
          <w:rtl/>
        </w:rPr>
        <w:t>שלנו</w:t>
      </w:r>
      <w:r w:rsidRPr="00A10DCD">
        <w:rPr>
          <w:rFonts w:ascii="Century" w:hAnsi="Century" w:cs="Miriam"/>
          <w:b/>
          <w:spacing w:val="0"/>
          <w:szCs w:val="24"/>
          <w:rtl/>
        </w:rPr>
        <w:t xml:space="preserve">; </w:t>
      </w:r>
      <w:r w:rsidRPr="00A10DCD">
        <w:rPr>
          <w:rFonts w:ascii="Century" w:hAnsi="Century" w:cs="Miriam" w:hint="eastAsia"/>
          <w:b/>
          <w:spacing w:val="0"/>
          <w:szCs w:val="24"/>
          <w:rtl/>
        </w:rPr>
        <w:t>את</w:t>
      </w:r>
      <w:r w:rsidRPr="00A10DCD">
        <w:rPr>
          <w:rFonts w:ascii="Century" w:hAnsi="Century" w:cs="Miriam"/>
          <w:b/>
          <w:spacing w:val="0"/>
          <w:szCs w:val="24"/>
          <w:rtl/>
        </w:rPr>
        <w:t xml:space="preserve"> </w:t>
      </w:r>
      <w:r w:rsidRPr="00A10DCD">
        <w:rPr>
          <w:rFonts w:ascii="Century" w:hAnsi="Century" w:cs="Miriam" w:hint="eastAsia"/>
          <w:b/>
          <w:spacing w:val="0"/>
          <w:szCs w:val="24"/>
          <w:rtl/>
        </w:rPr>
        <w:t>חלקנו</w:t>
      </w:r>
      <w:r w:rsidRPr="00A10DCD">
        <w:rPr>
          <w:rFonts w:ascii="Century" w:hAnsi="Century" w:cs="Miriam"/>
          <w:b/>
          <w:spacing w:val="0"/>
          <w:szCs w:val="24"/>
          <w:rtl/>
        </w:rPr>
        <w:t xml:space="preserve"> </w:t>
      </w:r>
      <w:r w:rsidRPr="00A10DCD">
        <w:rPr>
          <w:rFonts w:ascii="Century" w:hAnsi="Century" w:cs="Miriam" w:hint="eastAsia"/>
          <w:b/>
          <w:spacing w:val="0"/>
          <w:szCs w:val="24"/>
          <w:rtl/>
        </w:rPr>
        <w:t>אנו</w:t>
      </w:r>
      <w:r w:rsidRPr="00A10DCD">
        <w:rPr>
          <w:rFonts w:ascii="Century" w:hAnsi="Century" w:cs="Miriam"/>
          <w:b/>
          <w:spacing w:val="0"/>
          <w:szCs w:val="24"/>
          <w:rtl/>
        </w:rPr>
        <w:t xml:space="preserve"> </w:t>
      </w:r>
      <w:r w:rsidRPr="00A10DCD">
        <w:rPr>
          <w:rFonts w:ascii="Century" w:hAnsi="Century" w:cs="Miriam" w:hint="eastAsia"/>
          <w:b/>
          <w:spacing w:val="0"/>
          <w:szCs w:val="24"/>
          <w:rtl/>
        </w:rPr>
        <w:t>נותנים</w:t>
      </w:r>
      <w:r w:rsidRPr="00A10DCD">
        <w:rPr>
          <w:rFonts w:ascii="Century" w:hAnsi="Century" w:cs="Miriam"/>
          <w:b/>
          <w:spacing w:val="0"/>
          <w:szCs w:val="24"/>
          <w:rtl/>
        </w:rPr>
        <w:t xml:space="preserve"> </w:t>
      </w:r>
      <w:r w:rsidRPr="00A10DCD">
        <w:rPr>
          <w:rFonts w:ascii="Century" w:hAnsi="Century" w:cs="Miriam" w:hint="eastAsia"/>
          <w:b/>
          <w:spacing w:val="0"/>
          <w:szCs w:val="24"/>
          <w:rtl/>
        </w:rPr>
        <w:t>בגישתנו</w:t>
      </w:r>
      <w:r w:rsidRPr="00A10DCD">
        <w:rPr>
          <w:rFonts w:ascii="Century" w:hAnsi="Century" w:cs="Miriam"/>
          <w:b/>
          <w:spacing w:val="0"/>
          <w:szCs w:val="24"/>
          <w:rtl/>
        </w:rPr>
        <w:t xml:space="preserve"> </w:t>
      </w:r>
      <w:r w:rsidRPr="00A10DCD">
        <w:rPr>
          <w:rFonts w:ascii="Century" w:hAnsi="Century" w:cs="Miriam" w:hint="eastAsia"/>
          <w:b/>
          <w:spacing w:val="0"/>
          <w:szCs w:val="24"/>
          <w:rtl/>
        </w:rPr>
        <w:t>החוקתית</w:t>
      </w:r>
      <w:r w:rsidRPr="00A10DCD">
        <w:rPr>
          <w:rFonts w:ascii="Century" w:hAnsi="Century" w:cs="Miriam"/>
          <w:b/>
          <w:spacing w:val="0"/>
          <w:szCs w:val="24"/>
          <w:rtl/>
        </w:rPr>
        <w:t xml:space="preserve"> </w:t>
      </w:r>
      <w:r w:rsidRPr="00A10DCD">
        <w:rPr>
          <w:rFonts w:ascii="Century" w:hAnsi="Century" w:cs="Miriam" w:hint="eastAsia"/>
          <w:b/>
          <w:spacing w:val="0"/>
          <w:szCs w:val="24"/>
          <w:rtl/>
        </w:rPr>
        <w:t>המבוססת</w:t>
      </w:r>
      <w:r w:rsidRPr="00A10DCD">
        <w:rPr>
          <w:rFonts w:ascii="Century" w:hAnsi="Century" w:cs="Miriam"/>
          <w:b/>
          <w:spacing w:val="0"/>
          <w:szCs w:val="24"/>
          <w:rtl/>
        </w:rPr>
        <w:t xml:space="preserve"> </w:t>
      </w:r>
      <w:r w:rsidRPr="00A10DCD">
        <w:rPr>
          <w:rFonts w:ascii="Century" w:hAnsi="Century" w:cs="Miriam" w:hint="eastAsia"/>
          <w:b/>
          <w:spacing w:val="0"/>
          <w:szCs w:val="24"/>
          <w:rtl/>
        </w:rPr>
        <w:t>על</w:t>
      </w:r>
      <w:r w:rsidRPr="00A10DCD">
        <w:rPr>
          <w:rFonts w:ascii="Century" w:hAnsi="Century" w:cs="Miriam"/>
          <w:b/>
          <w:spacing w:val="0"/>
          <w:szCs w:val="24"/>
          <w:rtl/>
        </w:rPr>
        <w:t xml:space="preserve"> </w:t>
      </w:r>
      <w:r w:rsidRPr="00A10DCD">
        <w:rPr>
          <w:rFonts w:ascii="Century" w:hAnsi="Century" w:cs="Miriam" w:hint="eastAsia"/>
          <w:b/>
          <w:spacing w:val="0"/>
          <w:szCs w:val="24"/>
          <w:rtl/>
        </w:rPr>
        <w:t>איזון</w:t>
      </w:r>
      <w:r w:rsidRPr="00A10DCD">
        <w:rPr>
          <w:rFonts w:ascii="Century" w:hAnsi="Century" w:cs="Miriam"/>
          <w:b/>
          <w:spacing w:val="0"/>
          <w:szCs w:val="24"/>
          <w:rtl/>
        </w:rPr>
        <w:t xml:space="preserve"> </w:t>
      </w:r>
      <w:r w:rsidRPr="00A10DCD">
        <w:rPr>
          <w:rFonts w:ascii="Century" w:hAnsi="Century" w:cs="Miriam" w:hint="eastAsia"/>
          <w:b/>
          <w:spacing w:val="0"/>
          <w:szCs w:val="24"/>
          <w:rtl/>
        </w:rPr>
        <w:t>בין</w:t>
      </w:r>
      <w:r w:rsidRPr="00A10DCD">
        <w:rPr>
          <w:rFonts w:ascii="Century" w:hAnsi="Century" w:cs="Miriam"/>
          <w:b/>
          <w:spacing w:val="0"/>
          <w:szCs w:val="24"/>
          <w:rtl/>
        </w:rPr>
        <w:t xml:space="preserve"> </w:t>
      </w:r>
      <w:r w:rsidRPr="00A10DCD">
        <w:rPr>
          <w:rFonts w:ascii="Century" w:hAnsi="Century" w:cs="Miriam" w:hint="eastAsia"/>
          <w:b/>
          <w:spacing w:val="0"/>
          <w:szCs w:val="24"/>
          <w:rtl/>
        </w:rPr>
        <w:t>ערכים</w:t>
      </w:r>
      <w:r w:rsidRPr="00A10DCD">
        <w:rPr>
          <w:rFonts w:ascii="Century" w:hAnsi="Century" w:cs="Miriam"/>
          <w:b/>
          <w:spacing w:val="0"/>
          <w:szCs w:val="24"/>
          <w:rtl/>
        </w:rPr>
        <w:t xml:space="preserve"> </w:t>
      </w:r>
      <w:r w:rsidRPr="00A10DCD">
        <w:rPr>
          <w:rFonts w:ascii="Century" w:hAnsi="Century" w:cs="Miriam" w:hint="eastAsia"/>
          <w:b/>
          <w:spacing w:val="0"/>
          <w:szCs w:val="24"/>
          <w:rtl/>
        </w:rPr>
        <w:t>מתחרים</w:t>
      </w:r>
      <w:r w:rsidRPr="00A10DCD">
        <w:rPr>
          <w:rFonts w:ascii="Century" w:hAnsi="Century" w:cs="Miriam"/>
          <w:b/>
          <w:spacing w:val="0"/>
          <w:szCs w:val="24"/>
          <w:rtl/>
        </w:rPr>
        <w:t xml:space="preserve">; </w:t>
      </w:r>
      <w:r w:rsidRPr="00A10DCD">
        <w:rPr>
          <w:rFonts w:ascii="Century" w:hAnsi="Century" w:cs="Miriam" w:hint="eastAsia"/>
          <w:b/>
          <w:spacing w:val="0"/>
          <w:szCs w:val="24"/>
          <w:rtl/>
        </w:rPr>
        <w:t>על</w:t>
      </w:r>
      <w:r w:rsidRPr="00A10DCD">
        <w:rPr>
          <w:rFonts w:ascii="Century" w:hAnsi="Century" w:cs="Miriam"/>
          <w:b/>
          <w:spacing w:val="0"/>
          <w:szCs w:val="24"/>
          <w:rtl/>
        </w:rPr>
        <w:t xml:space="preserve"> </w:t>
      </w:r>
      <w:r w:rsidRPr="00A10DCD">
        <w:rPr>
          <w:rFonts w:ascii="Century" w:hAnsi="Century" w:cs="Miriam" w:hint="eastAsia"/>
          <w:b/>
          <w:spacing w:val="0"/>
          <w:szCs w:val="24"/>
          <w:rtl/>
        </w:rPr>
        <w:t>האיזון</w:t>
      </w:r>
      <w:r w:rsidRPr="00A10DCD">
        <w:rPr>
          <w:rFonts w:ascii="Century" w:hAnsi="Century" w:cs="Miriam"/>
          <w:b/>
          <w:spacing w:val="0"/>
          <w:szCs w:val="24"/>
          <w:rtl/>
        </w:rPr>
        <w:t xml:space="preserve"> </w:t>
      </w:r>
      <w:r w:rsidRPr="00A10DCD">
        <w:rPr>
          <w:rFonts w:ascii="Century" w:hAnsi="Century" w:cs="Miriam" w:hint="eastAsia"/>
          <w:b/>
          <w:spacing w:val="0"/>
          <w:szCs w:val="24"/>
          <w:rtl/>
        </w:rPr>
        <w:t>בין</w:t>
      </w:r>
      <w:r w:rsidRPr="00A10DCD">
        <w:rPr>
          <w:rFonts w:ascii="Century" w:hAnsi="Century" w:cs="Miriam"/>
          <w:b/>
          <w:spacing w:val="0"/>
          <w:szCs w:val="24"/>
          <w:rtl/>
        </w:rPr>
        <w:t xml:space="preserve"> </w:t>
      </w:r>
      <w:r w:rsidRPr="00A10DCD">
        <w:rPr>
          <w:rFonts w:ascii="Century" w:hAnsi="Century" w:cs="Miriam" w:hint="eastAsia"/>
          <w:b/>
          <w:spacing w:val="0"/>
          <w:szCs w:val="24"/>
          <w:rtl/>
        </w:rPr>
        <w:t>כוחו</w:t>
      </w:r>
      <w:r w:rsidRPr="00A10DCD">
        <w:rPr>
          <w:rFonts w:ascii="Century" w:hAnsi="Century" w:cs="Miriam"/>
          <w:b/>
          <w:spacing w:val="0"/>
          <w:szCs w:val="24"/>
          <w:rtl/>
        </w:rPr>
        <w:t xml:space="preserve"> </w:t>
      </w:r>
      <w:r w:rsidRPr="00A10DCD">
        <w:rPr>
          <w:rFonts w:ascii="Century" w:hAnsi="Century" w:cs="Miriam" w:hint="eastAsia"/>
          <w:b/>
          <w:spacing w:val="0"/>
          <w:szCs w:val="24"/>
          <w:rtl/>
        </w:rPr>
        <w:t>של</w:t>
      </w:r>
      <w:r w:rsidRPr="00A10DCD">
        <w:rPr>
          <w:rFonts w:ascii="Century" w:hAnsi="Century" w:cs="Miriam"/>
          <w:b/>
          <w:spacing w:val="0"/>
          <w:szCs w:val="24"/>
          <w:rtl/>
        </w:rPr>
        <w:t xml:space="preserve"> </w:t>
      </w:r>
      <w:r w:rsidRPr="00A10DCD">
        <w:rPr>
          <w:rFonts w:ascii="Century" w:hAnsi="Century" w:cs="Miriam" w:hint="eastAsia"/>
          <w:b/>
          <w:spacing w:val="0"/>
          <w:szCs w:val="24"/>
          <w:rtl/>
        </w:rPr>
        <w:t>הרוב</w:t>
      </w:r>
      <w:r w:rsidRPr="00A10DCD">
        <w:rPr>
          <w:rFonts w:ascii="Century" w:hAnsi="Century" w:cs="Miriam"/>
          <w:b/>
          <w:spacing w:val="0"/>
          <w:szCs w:val="24"/>
          <w:rtl/>
        </w:rPr>
        <w:t xml:space="preserve"> </w:t>
      </w:r>
      <w:r w:rsidRPr="00A10DCD">
        <w:rPr>
          <w:rFonts w:ascii="Century" w:hAnsi="Century" w:cs="Miriam" w:hint="eastAsia"/>
          <w:b/>
          <w:spacing w:val="0"/>
          <w:szCs w:val="24"/>
          <w:rtl/>
        </w:rPr>
        <w:t>לבין</w:t>
      </w:r>
      <w:r w:rsidRPr="00A10DCD">
        <w:rPr>
          <w:rFonts w:ascii="Century" w:hAnsi="Century" w:cs="Miriam"/>
          <w:b/>
          <w:spacing w:val="0"/>
          <w:szCs w:val="24"/>
          <w:rtl/>
        </w:rPr>
        <w:t xml:space="preserve"> </w:t>
      </w:r>
      <w:r w:rsidRPr="00A10DCD">
        <w:rPr>
          <w:rFonts w:ascii="Century" w:hAnsi="Century" w:cs="Miriam" w:hint="eastAsia"/>
          <w:b/>
          <w:spacing w:val="0"/>
          <w:szCs w:val="24"/>
          <w:rtl/>
        </w:rPr>
        <w:t>זכותו</w:t>
      </w:r>
      <w:r w:rsidRPr="00A10DCD">
        <w:rPr>
          <w:rFonts w:ascii="Century" w:hAnsi="Century" w:cs="Miriam"/>
          <w:b/>
          <w:spacing w:val="0"/>
          <w:szCs w:val="24"/>
          <w:rtl/>
        </w:rPr>
        <w:t xml:space="preserve"> </w:t>
      </w:r>
      <w:r w:rsidRPr="00A10DCD">
        <w:rPr>
          <w:rFonts w:ascii="Century" w:hAnsi="Century" w:cs="Miriam" w:hint="eastAsia"/>
          <w:b/>
          <w:spacing w:val="0"/>
          <w:szCs w:val="24"/>
          <w:rtl/>
        </w:rPr>
        <w:t>של</w:t>
      </w:r>
      <w:r w:rsidRPr="00A10DCD">
        <w:rPr>
          <w:rFonts w:ascii="Century" w:hAnsi="Century" w:cs="Miriam"/>
          <w:b/>
          <w:spacing w:val="0"/>
          <w:szCs w:val="24"/>
          <w:rtl/>
        </w:rPr>
        <w:t xml:space="preserve"> </w:t>
      </w:r>
      <w:r w:rsidRPr="00A10DCD">
        <w:rPr>
          <w:rFonts w:ascii="Century" w:hAnsi="Century" w:cs="Miriam" w:hint="eastAsia"/>
          <w:b/>
          <w:spacing w:val="0"/>
          <w:szCs w:val="24"/>
          <w:rtl/>
        </w:rPr>
        <w:t>המיעוט</w:t>
      </w:r>
      <w:r w:rsidRPr="00A10DCD">
        <w:rPr>
          <w:rFonts w:ascii="Century" w:hAnsi="Century" w:cs="Miriam"/>
          <w:b/>
          <w:spacing w:val="0"/>
          <w:szCs w:val="24"/>
          <w:rtl/>
        </w:rPr>
        <w:t xml:space="preserve">; </w:t>
      </w:r>
      <w:r w:rsidRPr="00A10DCD">
        <w:rPr>
          <w:rFonts w:ascii="Century" w:hAnsi="Century" w:cs="Miriam" w:hint="eastAsia"/>
          <w:b/>
          <w:spacing w:val="0"/>
          <w:szCs w:val="24"/>
          <w:rtl/>
        </w:rPr>
        <w:t>על</w:t>
      </w:r>
      <w:r w:rsidRPr="00A10DCD">
        <w:rPr>
          <w:rFonts w:ascii="Century" w:hAnsi="Century" w:cs="Miriam"/>
          <w:b/>
          <w:spacing w:val="0"/>
          <w:szCs w:val="24"/>
          <w:rtl/>
        </w:rPr>
        <w:t xml:space="preserve"> </w:t>
      </w:r>
      <w:r w:rsidRPr="00A10DCD">
        <w:rPr>
          <w:rFonts w:ascii="Century" w:hAnsi="Century" w:cs="Miriam" w:hint="eastAsia"/>
          <w:b/>
          <w:spacing w:val="0"/>
          <w:szCs w:val="24"/>
          <w:rtl/>
        </w:rPr>
        <w:t>התפיסה</w:t>
      </w:r>
      <w:r w:rsidRPr="00A10DCD">
        <w:rPr>
          <w:rFonts w:ascii="Century" w:hAnsi="Century" w:cs="Miriam"/>
          <w:b/>
          <w:spacing w:val="0"/>
          <w:szCs w:val="24"/>
          <w:rtl/>
        </w:rPr>
        <w:t xml:space="preserve"> </w:t>
      </w:r>
      <w:r w:rsidRPr="00A10DCD">
        <w:rPr>
          <w:rFonts w:ascii="Century" w:hAnsi="Century" w:cs="Miriam" w:hint="eastAsia"/>
          <w:b/>
          <w:spacing w:val="0"/>
          <w:szCs w:val="24"/>
          <w:rtl/>
        </w:rPr>
        <w:t>כי</w:t>
      </w:r>
      <w:r w:rsidRPr="00A10DCD">
        <w:rPr>
          <w:rFonts w:ascii="Century" w:hAnsi="Century" w:cs="Miriam"/>
          <w:b/>
          <w:spacing w:val="0"/>
          <w:szCs w:val="24"/>
          <w:rtl/>
        </w:rPr>
        <w:t xml:space="preserve"> </w:t>
      </w:r>
      <w:r w:rsidRPr="00A10DCD">
        <w:rPr>
          <w:rFonts w:ascii="Century" w:hAnsi="Century" w:cs="Miriam" w:hint="eastAsia"/>
          <w:b/>
          <w:spacing w:val="0"/>
          <w:szCs w:val="24"/>
          <w:rtl/>
        </w:rPr>
        <w:t>זכויות</w:t>
      </w:r>
      <w:r w:rsidRPr="00A10DCD">
        <w:rPr>
          <w:rFonts w:ascii="Century" w:hAnsi="Century" w:cs="Miriam"/>
          <w:b/>
          <w:spacing w:val="0"/>
          <w:szCs w:val="24"/>
          <w:rtl/>
        </w:rPr>
        <w:t xml:space="preserve"> </w:t>
      </w:r>
      <w:r w:rsidRPr="00A10DCD">
        <w:rPr>
          <w:rFonts w:ascii="Century" w:hAnsi="Century" w:cs="Miriam" w:hint="eastAsia"/>
          <w:b/>
          <w:spacing w:val="0"/>
          <w:szCs w:val="24"/>
          <w:rtl/>
        </w:rPr>
        <w:t>האדם</w:t>
      </w:r>
      <w:r w:rsidRPr="00A10DCD">
        <w:rPr>
          <w:rFonts w:ascii="Century" w:hAnsi="Century" w:cs="Miriam"/>
          <w:b/>
          <w:spacing w:val="0"/>
          <w:szCs w:val="24"/>
          <w:rtl/>
        </w:rPr>
        <w:t xml:space="preserve"> </w:t>
      </w:r>
      <w:r w:rsidRPr="00A10DCD">
        <w:rPr>
          <w:rFonts w:ascii="Century" w:hAnsi="Century" w:cs="Miriam" w:hint="eastAsia"/>
          <w:b/>
          <w:spacing w:val="0"/>
          <w:szCs w:val="24"/>
          <w:rtl/>
        </w:rPr>
        <w:t>אינן</w:t>
      </w:r>
      <w:r w:rsidRPr="00A10DCD">
        <w:rPr>
          <w:rFonts w:ascii="Century" w:hAnsi="Century" w:cs="Miriam"/>
          <w:b/>
          <w:spacing w:val="0"/>
          <w:szCs w:val="24"/>
          <w:rtl/>
        </w:rPr>
        <w:t xml:space="preserve"> </w:t>
      </w:r>
      <w:r w:rsidRPr="00A10DCD">
        <w:rPr>
          <w:rFonts w:ascii="Century" w:hAnsi="Century" w:cs="Miriam" w:hint="eastAsia"/>
          <w:b/>
          <w:spacing w:val="0"/>
          <w:szCs w:val="24"/>
          <w:rtl/>
        </w:rPr>
        <w:t>מוחלטות</w:t>
      </w:r>
      <w:r w:rsidRPr="00A10DCD">
        <w:rPr>
          <w:rFonts w:ascii="Century" w:hAnsi="Century" w:cs="Miriam"/>
          <w:b/>
          <w:spacing w:val="0"/>
          <w:szCs w:val="24"/>
          <w:rtl/>
        </w:rPr>
        <w:t xml:space="preserve">, </w:t>
      </w:r>
      <w:r w:rsidRPr="00A10DCD">
        <w:rPr>
          <w:rFonts w:ascii="Century" w:hAnsi="Century" w:cs="Miriam" w:hint="eastAsia"/>
          <w:b/>
          <w:spacing w:val="0"/>
          <w:szCs w:val="24"/>
          <w:rtl/>
        </w:rPr>
        <w:t>אלא</w:t>
      </w:r>
      <w:r w:rsidRPr="00A10DCD">
        <w:rPr>
          <w:rFonts w:ascii="Century" w:hAnsi="Century" w:cs="Miriam"/>
          <w:b/>
          <w:spacing w:val="0"/>
          <w:szCs w:val="24"/>
          <w:rtl/>
        </w:rPr>
        <w:t xml:space="preserve"> </w:t>
      </w:r>
      <w:r w:rsidRPr="00A10DCD">
        <w:rPr>
          <w:rFonts w:ascii="Century" w:hAnsi="Century" w:cs="Miriam" w:hint="eastAsia"/>
          <w:b/>
          <w:spacing w:val="0"/>
          <w:szCs w:val="24"/>
          <w:rtl/>
        </w:rPr>
        <w:t>יחסיות</w:t>
      </w:r>
      <w:r w:rsidRPr="00A10DCD">
        <w:rPr>
          <w:rFonts w:ascii="Century" w:hAnsi="Century" w:cs="Miriam"/>
          <w:b/>
          <w:spacing w:val="0"/>
          <w:szCs w:val="24"/>
          <w:rtl/>
        </w:rPr>
        <w:t xml:space="preserve">; </w:t>
      </w:r>
      <w:r w:rsidRPr="00A10DCD">
        <w:rPr>
          <w:rFonts w:ascii="Century" w:hAnsi="Century" w:cs="Miriam" w:hint="eastAsia"/>
          <w:b/>
          <w:spacing w:val="0"/>
          <w:szCs w:val="24"/>
          <w:rtl/>
        </w:rPr>
        <w:t>כי</w:t>
      </w:r>
      <w:r w:rsidRPr="00A10DCD">
        <w:rPr>
          <w:rFonts w:ascii="Century" w:hAnsi="Century" w:cs="Miriam"/>
          <w:b/>
          <w:spacing w:val="0"/>
          <w:szCs w:val="24"/>
          <w:rtl/>
        </w:rPr>
        <w:t xml:space="preserve"> </w:t>
      </w:r>
      <w:r w:rsidRPr="00A10DCD">
        <w:rPr>
          <w:rFonts w:ascii="Century" w:hAnsi="Century" w:cs="Miriam" w:hint="eastAsia"/>
          <w:b/>
          <w:spacing w:val="0"/>
          <w:szCs w:val="24"/>
          <w:rtl/>
        </w:rPr>
        <w:t>מותר</w:t>
      </w:r>
      <w:r w:rsidRPr="00A10DCD">
        <w:rPr>
          <w:rFonts w:ascii="Century" w:hAnsi="Century" w:cs="Miriam"/>
          <w:b/>
          <w:spacing w:val="0"/>
          <w:szCs w:val="24"/>
          <w:rtl/>
        </w:rPr>
        <w:t xml:space="preserve"> </w:t>
      </w:r>
      <w:r w:rsidRPr="00A10DCD">
        <w:rPr>
          <w:rFonts w:ascii="Century" w:hAnsi="Century" w:cs="Miriam" w:hint="eastAsia"/>
          <w:b/>
          <w:spacing w:val="0"/>
          <w:szCs w:val="24"/>
          <w:rtl/>
        </w:rPr>
        <w:t>לפגוע</w:t>
      </w:r>
      <w:r w:rsidRPr="00A10DCD">
        <w:rPr>
          <w:rFonts w:ascii="Century" w:hAnsi="Century" w:cs="Miriam"/>
          <w:b/>
          <w:spacing w:val="0"/>
          <w:szCs w:val="24"/>
          <w:rtl/>
        </w:rPr>
        <w:t xml:space="preserve"> </w:t>
      </w:r>
      <w:r w:rsidRPr="00A10DCD">
        <w:rPr>
          <w:rFonts w:ascii="Century" w:hAnsi="Century" w:cs="Miriam" w:hint="eastAsia"/>
          <w:b/>
          <w:spacing w:val="0"/>
          <w:szCs w:val="24"/>
          <w:rtl/>
        </w:rPr>
        <w:t>בהן</w:t>
      </w:r>
      <w:r w:rsidRPr="00A10DCD">
        <w:rPr>
          <w:rFonts w:ascii="Century" w:hAnsi="Century" w:cs="Miriam"/>
          <w:b/>
          <w:spacing w:val="0"/>
          <w:szCs w:val="24"/>
          <w:rtl/>
        </w:rPr>
        <w:t xml:space="preserve"> </w:t>
      </w:r>
      <w:r w:rsidRPr="00A10DCD">
        <w:rPr>
          <w:rFonts w:ascii="Century" w:hAnsi="Century" w:cs="Miriam" w:hint="eastAsia"/>
          <w:b/>
          <w:spacing w:val="0"/>
          <w:szCs w:val="24"/>
          <w:rtl/>
        </w:rPr>
        <w:t>לתכלית</w:t>
      </w:r>
      <w:r w:rsidRPr="00A10DCD">
        <w:rPr>
          <w:rFonts w:ascii="Century" w:hAnsi="Century" w:cs="Miriam"/>
          <w:b/>
          <w:spacing w:val="0"/>
          <w:szCs w:val="24"/>
          <w:rtl/>
        </w:rPr>
        <w:t xml:space="preserve"> </w:t>
      </w:r>
      <w:r w:rsidRPr="00A10DCD">
        <w:rPr>
          <w:rFonts w:ascii="Century" w:hAnsi="Century" w:cs="Miriam" w:hint="eastAsia"/>
          <w:b/>
          <w:spacing w:val="0"/>
          <w:szCs w:val="24"/>
          <w:rtl/>
        </w:rPr>
        <w:t>ראויה</w:t>
      </w:r>
      <w:r w:rsidRPr="00A10DCD">
        <w:rPr>
          <w:rFonts w:ascii="Century" w:hAnsi="Century" w:cs="Miriam"/>
          <w:b/>
          <w:spacing w:val="0"/>
          <w:szCs w:val="24"/>
          <w:rtl/>
        </w:rPr>
        <w:t xml:space="preserve">, </w:t>
      </w:r>
      <w:r w:rsidRPr="00A10DCD">
        <w:rPr>
          <w:rFonts w:ascii="Century" w:hAnsi="Century" w:cs="Miriam" w:hint="eastAsia"/>
          <w:b/>
          <w:spacing w:val="0"/>
          <w:szCs w:val="24"/>
          <w:rtl/>
        </w:rPr>
        <w:t>ולא</w:t>
      </w:r>
      <w:r w:rsidRPr="00A10DCD">
        <w:rPr>
          <w:rFonts w:ascii="Century" w:hAnsi="Century" w:cs="Miriam"/>
          <w:b/>
          <w:spacing w:val="0"/>
          <w:szCs w:val="24"/>
          <w:rtl/>
        </w:rPr>
        <w:t xml:space="preserve"> </w:t>
      </w:r>
      <w:r w:rsidRPr="00A10DCD">
        <w:rPr>
          <w:rFonts w:ascii="Century" w:hAnsi="Century" w:cs="Miriam" w:hint="eastAsia"/>
          <w:b/>
          <w:spacing w:val="0"/>
          <w:szCs w:val="24"/>
          <w:rtl/>
        </w:rPr>
        <w:t>מעבר</w:t>
      </w:r>
      <w:r w:rsidRPr="00A10DCD">
        <w:rPr>
          <w:rFonts w:ascii="Century" w:hAnsi="Century" w:cs="Miriam"/>
          <w:b/>
          <w:spacing w:val="0"/>
          <w:szCs w:val="24"/>
          <w:rtl/>
        </w:rPr>
        <w:t xml:space="preserve"> </w:t>
      </w:r>
      <w:r w:rsidRPr="00A10DCD">
        <w:rPr>
          <w:rFonts w:ascii="Century" w:hAnsi="Century" w:cs="Miriam" w:hint="eastAsia"/>
          <w:b/>
          <w:spacing w:val="0"/>
          <w:szCs w:val="24"/>
          <w:rtl/>
        </w:rPr>
        <w:t>לנדרש</w:t>
      </w:r>
      <w:r w:rsidRPr="00A10DCD">
        <w:rPr>
          <w:rFonts w:ascii="Century" w:hAnsi="Century" w:cs="Miriam"/>
          <w:b/>
          <w:spacing w:val="0"/>
          <w:szCs w:val="24"/>
          <w:rtl/>
        </w:rPr>
        <w:t xml:space="preserve">; </w:t>
      </w:r>
      <w:r w:rsidRPr="00A10DCD">
        <w:rPr>
          <w:rFonts w:ascii="Century" w:hAnsi="Century" w:cs="Miriam" w:hint="eastAsia"/>
          <w:b/>
          <w:spacing w:val="0"/>
          <w:szCs w:val="24"/>
          <w:rtl/>
        </w:rPr>
        <w:t>כי</w:t>
      </w:r>
      <w:r w:rsidRPr="00A10DCD">
        <w:rPr>
          <w:rFonts w:ascii="Century" w:hAnsi="Century" w:cs="Miriam"/>
          <w:b/>
          <w:spacing w:val="0"/>
          <w:szCs w:val="24"/>
          <w:rtl/>
        </w:rPr>
        <w:t xml:space="preserve"> </w:t>
      </w:r>
      <w:r w:rsidRPr="00A10DCD">
        <w:rPr>
          <w:rFonts w:ascii="Century" w:hAnsi="Century" w:cs="Miriam" w:hint="eastAsia"/>
          <w:b/>
          <w:spacing w:val="0"/>
          <w:szCs w:val="24"/>
          <w:rtl/>
        </w:rPr>
        <w:t>דמוקרטיה</w:t>
      </w:r>
      <w:r w:rsidRPr="00A10DCD">
        <w:rPr>
          <w:rFonts w:ascii="Century" w:hAnsi="Century" w:cs="Miriam"/>
          <w:b/>
          <w:spacing w:val="0"/>
          <w:szCs w:val="24"/>
          <w:rtl/>
        </w:rPr>
        <w:t xml:space="preserve"> </w:t>
      </w:r>
      <w:r w:rsidRPr="00A10DCD">
        <w:rPr>
          <w:rFonts w:ascii="Century" w:hAnsi="Century" w:cs="Miriam" w:hint="eastAsia"/>
          <w:b/>
          <w:spacing w:val="0"/>
          <w:szCs w:val="24"/>
          <w:rtl/>
        </w:rPr>
        <w:t>היא</w:t>
      </w:r>
      <w:r w:rsidRPr="00A10DCD">
        <w:rPr>
          <w:rFonts w:ascii="Century" w:hAnsi="Century" w:cs="Miriam"/>
          <w:b/>
          <w:spacing w:val="0"/>
          <w:szCs w:val="24"/>
          <w:rtl/>
        </w:rPr>
        <w:t xml:space="preserve"> </w:t>
      </w:r>
      <w:r w:rsidRPr="00A10DCD">
        <w:rPr>
          <w:rFonts w:ascii="Century" w:hAnsi="Century" w:cs="Miriam" w:hint="eastAsia"/>
          <w:b/>
          <w:spacing w:val="0"/>
          <w:szCs w:val="24"/>
          <w:rtl/>
        </w:rPr>
        <w:t>סובלנות</w:t>
      </w:r>
      <w:r w:rsidRPr="00A10DCD">
        <w:rPr>
          <w:rFonts w:ascii="Century" w:hAnsi="Century" w:cs="Miriam"/>
          <w:b/>
          <w:spacing w:val="0"/>
          <w:szCs w:val="24"/>
          <w:rtl/>
        </w:rPr>
        <w:t xml:space="preserve">, </w:t>
      </w:r>
      <w:r w:rsidRPr="00A10DCD">
        <w:rPr>
          <w:rFonts w:ascii="Century" w:hAnsi="Century" w:cs="Miriam" w:hint="eastAsia"/>
          <w:b/>
          <w:spacing w:val="0"/>
          <w:szCs w:val="24"/>
          <w:rtl/>
        </w:rPr>
        <w:t>לרבות</w:t>
      </w:r>
      <w:r w:rsidRPr="00A10DCD">
        <w:rPr>
          <w:rFonts w:ascii="Century" w:hAnsi="Century" w:cs="Miriam"/>
          <w:b/>
          <w:spacing w:val="0"/>
          <w:szCs w:val="24"/>
          <w:rtl/>
        </w:rPr>
        <w:t xml:space="preserve"> </w:t>
      </w:r>
      <w:r w:rsidRPr="00A10DCD">
        <w:rPr>
          <w:rFonts w:ascii="Century" w:hAnsi="Century" w:cs="Miriam" w:hint="eastAsia"/>
          <w:b/>
          <w:spacing w:val="0"/>
          <w:szCs w:val="24"/>
          <w:rtl/>
        </w:rPr>
        <w:t>הסובלנות</w:t>
      </w:r>
      <w:r w:rsidRPr="00A10DCD">
        <w:rPr>
          <w:rFonts w:ascii="Century" w:hAnsi="Century" w:cs="Miriam"/>
          <w:b/>
          <w:spacing w:val="0"/>
          <w:szCs w:val="24"/>
          <w:rtl/>
        </w:rPr>
        <w:t xml:space="preserve"> </w:t>
      </w:r>
      <w:r w:rsidRPr="00A10DCD">
        <w:rPr>
          <w:rFonts w:ascii="Century" w:hAnsi="Century" w:cs="Miriam" w:hint="eastAsia"/>
          <w:b/>
          <w:spacing w:val="0"/>
          <w:szCs w:val="24"/>
          <w:rtl/>
        </w:rPr>
        <w:t>כלפי</w:t>
      </w:r>
      <w:r w:rsidRPr="00A10DCD">
        <w:rPr>
          <w:rFonts w:ascii="Century" w:hAnsi="Century" w:cs="Miriam"/>
          <w:b/>
          <w:spacing w:val="0"/>
          <w:szCs w:val="24"/>
          <w:rtl/>
        </w:rPr>
        <w:t xml:space="preserve"> </w:t>
      </w:r>
      <w:r w:rsidRPr="00A10DCD">
        <w:rPr>
          <w:rFonts w:ascii="Century" w:hAnsi="Century" w:cs="Miriam" w:hint="eastAsia"/>
          <w:b/>
          <w:spacing w:val="0"/>
          <w:szCs w:val="24"/>
          <w:rtl/>
        </w:rPr>
        <w:t>חֲסַר</w:t>
      </w:r>
      <w:r w:rsidRPr="00A10DCD">
        <w:rPr>
          <w:rFonts w:ascii="Century" w:hAnsi="Century" w:cs="Miriam"/>
          <w:b/>
          <w:spacing w:val="0"/>
          <w:szCs w:val="24"/>
          <w:rtl/>
        </w:rPr>
        <w:t>-</w:t>
      </w:r>
      <w:r w:rsidRPr="00A10DCD">
        <w:rPr>
          <w:rFonts w:ascii="Century" w:hAnsi="Century" w:cs="Miriam" w:hint="eastAsia"/>
          <w:b/>
          <w:spacing w:val="0"/>
          <w:szCs w:val="24"/>
          <w:rtl/>
        </w:rPr>
        <w:t>הסובלנות</w:t>
      </w:r>
      <w:r w:rsidRPr="00A10DCD">
        <w:rPr>
          <w:rFonts w:ascii="Century" w:hAnsi="Century" w:cs="Miriam"/>
          <w:b/>
          <w:spacing w:val="0"/>
          <w:szCs w:val="24"/>
          <w:rtl/>
        </w:rPr>
        <w:t>.</w:t>
      </w:r>
      <w:r w:rsidRPr="00A10DCD">
        <w:rPr>
          <w:rFonts w:ascii="Century" w:hAnsi="Century" w:cs="Miriam" w:hint="cs"/>
          <w:b/>
          <w:spacing w:val="0"/>
          <w:szCs w:val="24"/>
          <w:rtl/>
        </w:rPr>
        <w:t xml:space="preserve"> </w:t>
      </w:r>
      <w:r w:rsidRPr="00A10DCD">
        <w:rPr>
          <w:rFonts w:ascii="Century" w:hAnsi="Century" w:cs="Miriam" w:hint="eastAsia"/>
          <w:b/>
          <w:spacing w:val="0"/>
          <w:szCs w:val="24"/>
          <w:rtl/>
        </w:rPr>
        <w:t>כל</w:t>
      </w:r>
      <w:r w:rsidRPr="00A10DCD">
        <w:rPr>
          <w:rFonts w:ascii="Century" w:hAnsi="Century" w:cs="Miriam"/>
          <w:b/>
          <w:spacing w:val="0"/>
          <w:szCs w:val="24"/>
          <w:rtl/>
        </w:rPr>
        <w:t xml:space="preserve"> </w:t>
      </w:r>
      <w:r w:rsidRPr="00A10DCD">
        <w:rPr>
          <w:rFonts w:ascii="Century" w:hAnsi="Century" w:cs="Miriam" w:hint="eastAsia"/>
          <w:b/>
          <w:spacing w:val="0"/>
          <w:szCs w:val="24"/>
          <w:rtl/>
        </w:rPr>
        <w:t>אלה</w:t>
      </w:r>
      <w:r w:rsidRPr="00A10DCD">
        <w:rPr>
          <w:rFonts w:ascii="Century" w:hAnsi="Century" w:cs="Miriam"/>
          <w:b/>
          <w:spacing w:val="0"/>
          <w:szCs w:val="24"/>
          <w:rtl/>
        </w:rPr>
        <w:t xml:space="preserve"> </w:t>
      </w:r>
      <w:r w:rsidRPr="00A10DCD">
        <w:rPr>
          <w:rFonts w:ascii="Century" w:hAnsi="Century" w:cs="Miriam" w:hint="eastAsia"/>
          <w:b/>
          <w:spacing w:val="0"/>
          <w:szCs w:val="24"/>
          <w:rtl/>
        </w:rPr>
        <w:t>הם</w:t>
      </w:r>
      <w:r w:rsidRPr="00A10DCD">
        <w:rPr>
          <w:rFonts w:ascii="Century" w:hAnsi="Century" w:cs="Miriam"/>
          <w:b/>
          <w:spacing w:val="0"/>
          <w:szCs w:val="24"/>
          <w:rtl/>
        </w:rPr>
        <w:t xml:space="preserve"> </w:t>
      </w:r>
      <w:r w:rsidRPr="00A10DCD">
        <w:rPr>
          <w:rFonts w:ascii="Century" w:hAnsi="Century" w:cs="Miriam" w:hint="eastAsia"/>
          <w:b/>
          <w:spacing w:val="0"/>
          <w:szCs w:val="24"/>
          <w:rtl/>
        </w:rPr>
        <w:t>תנאים</w:t>
      </w:r>
      <w:r w:rsidRPr="00A10DCD">
        <w:rPr>
          <w:rFonts w:ascii="Century" w:hAnsi="Century" w:cs="Miriam"/>
          <w:b/>
          <w:spacing w:val="0"/>
          <w:szCs w:val="24"/>
          <w:rtl/>
        </w:rPr>
        <w:t xml:space="preserve"> </w:t>
      </w:r>
      <w:r w:rsidRPr="00A10DCD">
        <w:rPr>
          <w:rFonts w:ascii="Century" w:hAnsi="Century" w:cs="Miriam" w:hint="eastAsia"/>
          <w:b/>
          <w:spacing w:val="0"/>
          <w:szCs w:val="24"/>
          <w:rtl/>
        </w:rPr>
        <w:t>הכרחיים</w:t>
      </w:r>
      <w:r w:rsidRPr="00A10DCD">
        <w:rPr>
          <w:rFonts w:ascii="Century" w:hAnsi="Century" w:cs="Miriam"/>
          <w:b/>
          <w:spacing w:val="0"/>
          <w:szCs w:val="24"/>
          <w:rtl/>
        </w:rPr>
        <w:t xml:space="preserve">, </w:t>
      </w:r>
      <w:r w:rsidRPr="00A10DCD">
        <w:rPr>
          <w:rFonts w:ascii="Century" w:hAnsi="Century" w:cs="Miriam" w:hint="eastAsia"/>
          <w:b/>
          <w:spacing w:val="0"/>
          <w:szCs w:val="24"/>
          <w:rtl/>
        </w:rPr>
        <w:t>אך</w:t>
      </w:r>
      <w:r w:rsidRPr="00A10DCD">
        <w:rPr>
          <w:rFonts w:ascii="Century" w:hAnsi="Century" w:cs="Miriam"/>
          <w:b/>
          <w:spacing w:val="0"/>
          <w:szCs w:val="24"/>
          <w:rtl/>
        </w:rPr>
        <w:t xml:space="preserve"> </w:t>
      </w:r>
      <w:r w:rsidRPr="00A10DCD">
        <w:rPr>
          <w:rFonts w:ascii="Century" w:hAnsi="Century" w:cs="Miriam" w:hint="eastAsia"/>
          <w:b/>
          <w:spacing w:val="0"/>
          <w:szCs w:val="24"/>
          <w:rtl/>
        </w:rPr>
        <w:t>לא</w:t>
      </w:r>
      <w:r w:rsidRPr="00A10DCD">
        <w:rPr>
          <w:rFonts w:ascii="Century" w:hAnsi="Century" w:cs="Miriam"/>
          <w:b/>
          <w:spacing w:val="0"/>
          <w:szCs w:val="24"/>
          <w:rtl/>
        </w:rPr>
        <w:t xml:space="preserve"> </w:t>
      </w:r>
      <w:r w:rsidRPr="00A10DCD">
        <w:rPr>
          <w:rFonts w:ascii="Century" w:hAnsi="Century" w:cs="Miriam" w:hint="eastAsia"/>
          <w:b/>
          <w:spacing w:val="0"/>
          <w:szCs w:val="24"/>
          <w:rtl/>
        </w:rPr>
        <w:t>מספיקים</w:t>
      </w:r>
      <w:r w:rsidRPr="00A10DCD">
        <w:rPr>
          <w:rFonts w:ascii="Century" w:hAnsi="Century" w:cs="Miriam"/>
          <w:b/>
          <w:spacing w:val="0"/>
          <w:szCs w:val="24"/>
          <w:rtl/>
        </w:rPr>
        <w:t xml:space="preserve">, </w:t>
      </w:r>
      <w:r w:rsidRPr="00A10DCD">
        <w:rPr>
          <w:rFonts w:ascii="Century" w:hAnsi="Century" w:cs="Miriam" w:hint="eastAsia"/>
          <w:b/>
          <w:spacing w:val="0"/>
          <w:szCs w:val="24"/>
          <w:rtl/>
        </w:rPr>
        <w:t>לפשרה</w:t>
      </w:r>
      <w:r w:rsidRPr="00A10DCD">
        <w:rPr>
          <w:rFonts w:ascii="Century" w:hAnsi="Century" w:cs="Miriam"/>
          <w:b/>
          <w:spacing w:val="0"/>
          <w:szCs w:val="24"/>
          <w:rtl/>
        </w:rPr>
        <w:t xml:space="preserve"> </w:t>
      </w:r>
      <w:r w:rsidRPr="00A10DCD">
        <w:rPr>
          <w:rFonts w:ascii="Century" w:hAnsi="Century" w:cs="Miriam" w:hint="eastAsia"/>
          <w:b/>
          <w:spacing w:val="0"/>
          <w:szCs w:val="24"/>
          <w:rtl/>
        </w:rPr>
        <w:t>לאומית</w:t>
      </w:r>
      <w:r w:rsidRPr="00A10DCD">
        <w:rPr>
          <w:rFonts w:ascii="Century" w:hAnsi="Century" w:cs="Miriam"/>
          <w:b/>
          <w:spacing w:val="0"/>
          <w:szCs w:val="24"/>
          <w:rtl/>
        </w:rPr>
        <w:t xml:space="preserve">. </w:t>
      </w:r>
      <w:r w:rsidRPr="00A10DCD">
        <w:rPr>
          <w:rFonts w:ascii="Century" w:hAnsi="Century" w:cs="Miriam" w:hint="eastAsia"/>
          <w:b/>
          <w:spacing w:val="0"/>
          <w:szCs w:val="24"/>
          <w:rtl/>
        </w:rPr>
        <w:t>זו</w:t>
      </w:r>
      <w:r w:rsidRPr="00A10DCD">
        <w:rPr>
          <w:rFonts w:ascii="Century" w:hAnsi="Century" w:cs="Miriam"/>
          <w:b/>
          <w:spacing w:val="0"/>
          <w:szCs w:val="24"/>
          <w:rtl/>
        </w:rPr>
        <w:t xml:space="preserve"> </w:t>
      </w:r>
      <w:r w:rsidRPr="00A10DCD">
        <w:rPr>
          <w:rFonts w:ascii="Century" w:hAnsi="Century" w:cs="Miriam" w:hint="eastAsia"/>
          <w:b/>
          <w:spacing w:val="0"/>
          <w:szCs w:val="24"/>
          <w:rtl/>
        </w:rPr>
        <w:t>דורשת</w:t>
      </w:r>
      <w:r w:rsidRPr="00A10DCD">
        <w:rPr>
          <w:rFonts w:ascii="Century" w:hAnsi="Century" w:cs="Miriam"/>
          <w:b/>
          <w:spacing w:val="0"/>
          <w:szCs w:val="24"/>
          <w:rtl/>
        </w:rPr>
        <w:t xml:space="preserve"> </w:t>
      </w:r>
      <w:r w:rsidRPr="00A10DCD">
        <w:rPr>
          <w:rFonts w:ascii="Century" w:hAnsi="Century" w:cs="Miriam" w:hint="eastAsia"/>
          <w:b/>
          <w:spacing w:val="0"/>
          <w:szCs w:val="24"/>
          <w:rtl/>
        </w:rPr>
        <w:t>את</w:t>
      </w:r>
      <w:r w:rsidRPr="00A10DCD">
        <w:rPr>
          <w:rFonts w:ascii="Century" w:hAnsi="Century" w:cs="Miriam"/>
          <w:b/>
          <w:spacing w:val="0"/>
          <w:szCs w:val="24"/>
          <w:rtl/>
        </w:rPr>
        <w:t xml:space="preserve"> </w:t>
      </w:r>
      <w:r w:rsidRPr="00A10DCD">
        <w:rPr>
          <w:rFonts w:ascii="Century" w:hAnsi="Century" w:cs="Miriam" w:hint="eastAsia"/>
          <w:b/>
          <w:spacing w:val="0"/>
          <w:szCs w:val="24"/>
          <w:rtl/>
        </w:rPr>
        <w:t>כוחות</w:t>
      </w:r>
      <w:r w:rsidRPr="00A10DCD">
        <w:rPr>
          <w:rFonts w:ascii="Century" w:hAnsi="Century" w:cs="Miriam"/>
          <w:b/>
          <w:spacing w:val="0"/>
          <w:szCs w:val="24"/>
          <w:rtl/>
        </w:rPr>
        <w:t xml:space="preserve"> </w:t>
      </w:r>
      <w:r w:rsidRPr="00A10DCD">
        <w:rPr>
          <w:rFonts w:ascii="Century" w:hAnsi="Century" w:cs="Miriam" w:hint="eastAsia"/>
          <w:b/>
          <w:spacing w:val="0"/>
          <w:szCs w:val="24"/>
          <w:rtl/>
        </w:rPr>
        <w:t>הנפש</w:t>
      </w:r>
      <w:r w:rsidRPr="00A10DCD">
        <w:rPr>
          <w:rFonts w:ascii="Century" w:hAnsi="Century" w:cs="Miriam"/>
          <w:b/>
          <w:spacing w:val="0"/>
          <w:szCs w:val="24"/>
          <w:rtl/>
        </w:rPr>
        <w:t xml:space="preserve"> </w:t>
      </w:r>
      <w:r w:rsidRPr="00A10DCD">
        <w:rPr>
          <w:rFonts w:ascii="Century" w:hAnsi="Century" w:cs="Miriam" w:hint="eastAsia"/>
          <w:b/>
          <w:spacing w:val="0"/>
          <w:szCs w:val="24"/>
          <w:rtl/>
        </w:rPr>
        <w:t>של</w:t>
      </w:r>
      <w:r w:rsidRPr="00A10DCD">
        <w:rPr>
          <w:rFonts w:ascii="Century" w:hAnsi="Century" w:cs="Miriam"/>
          <w:b/>
          <w:spacing w:val="0"/>
          <w:szCs w:val="24"/>
          <w:rtl/>
        </w:rPr>
        <w:t xml:space="preserve"> </w:t>
      </w:r>
      <w:r w:rsidRPr="00A10DCD">
        <w:rPr>
          <w:rFonts w:ascii="Century" w:hAnsi="Century" w:cs="Miriam" w:hint="eastAsia"/>
          <w:b/>
          <w:spacing w:val="0"/>
          <w:szCs w:val="24"/>
          <w:rtl/>
        </w:rPr>
        <w:t>האומה</w:t>
      </w:r>
      <w:r w:rsidRPr="00A10DCD">
        <w:rPr>
          <w:rFonts w:ascii="Century" w:hAnsi="Century" w:cs="Miriam"/>
          <w:b/>
          <w:spacing w:val="0"/>
          <w:szCs w:val="24"/>
          <w:rtl/>
        </w:rPr>
        <w:t xml:space="preserve"> </w:t>
      </w:r>
      <w:r w:rsidRPr="00A10DCD">
        <w:rPr>
          <w:rFonts w:ascii="Century" w:hAnsi="Century" w:cs="Miriam" w:hint="eastAsia"/>
          <w:b/>
          <w:spacing w:val="0"/>
          <w:szCs w:val="24"/>
          <w:rtl/>
        </w:rPr>
        <w:t>כולה</w:t>
      </w:r>
      <w:r w:rsidRPr="00A10DCD">
        <w:rPr>
          <w:rFonts w:ascii="Century" w:hAnsi="Century" w:cs="Miriam"/>
          <w:b/>
          <w:spacing w:val="0"/>
          <w:szCs w:val="24"/>
          <w:rtl/>
        </w:rPr>
        <w:t xml:space="preserve">; </w:t>
      </w:r>
      <w:r w:rsidRPr="00A10DCD">
        <w:rPr>
          <w:rFonts w:ascii="Century" w:hAnsi="Century" w:cs="Miriam" w:hint="eastAsia"/>
          <w:b/>
          <w:spacing w:val="0"/>
          <w:szCs w:val="24"/>
          <w:rtl/>
        </w:rPr>
        <w:t>זו</w:t>
      </w:r>
      <w:r w:rsidRPr="00A10DCD">
        <w:rPr>
          <w:rFonts w:ascii="Century" w:hAnsi="Century" w:cs="Miriam"/>
          <w:b/>
          <w:spacing w:val="0"/>
          <w:szCs w:val="24"/>
          <w:rtl/>
        </w:rPr>
        <w:t xml:space="preserve"> </w:t>
      </w:r>
      <w:r w:rsidRPr="00A10DCD">
        <w:rPr>
          <w:rFonts w:ascii="Century" w:hAnsi="Century" w:cs="Miriam" w:hint="eastAsia"/>
          <w:b/>
          <w:spacing w:val="0"/>
          <w:szCs w:val="24"/>
          <w:rtl/>
        </w:rPr>
        <w:t>מחייבת</w:t>
      </w:r>
      <w:r w:rsidRPr="00A10DCD">
        <w:rPr>
          <w:rFonts w:ascii="Century" w:hAnsi="Century" w:cs="Miriam"/>
          <w:b/>
          <w:spacing w:val="0"/>
          <w:szCs w:val="24"/>
          <w:rtl/>
        </w:rPr>
        <w:t xml:space="preserve"> </w:t>
      </w:r>
      <w:r w:rsidRPr="00A10DCD">
        <w:rPr>
          <w:rFonts w:ascii="Century" w:hAnsi="Century" w:cs="Miriam" w:hint="eastAsia"/>
          <w:b/>
          <w:spacing w:val="0"/>
          <w:szCs w:val="24"/>
          <w:rtl/>
        </w:rPr>
        <w:t>אהבה</w:t>
      </w:r>
      <w:r w:rsidRPr="00A10DCD">
        <w:rPr>
          <w:rFonts w:ascii="Century" w:hAnsi="Century" w:cs="Miriam"/>
          <w:b/>
          <w:spacing w:val="0"/>
          <w:szCs w:val="24"/>
          <w:rtl/>
        </w:rPr>
        <w:t xml:space="preserve"> </w:t>
      </w:r>
      <w:r w:rsidRPr="00A10DCD">
        <w:rPr>
          <w:rFonts w:ascii="Century" w:hAnsi="Century" w:cs="Miriam" w:hint="eastAsia"/>
          <w:b/>
          <w:spacing w:val="0"/>
          <w:szCs w:val="24"/>
          <w:rtl/>
        </w:rPr>
        <w:t>לזולת</w:t>
      </w:r>
      <w:r w:rsidRPr="00A10DCD">
        <w:rPr>
          <w:rFonts w:ascii="Century" w:hAnsi="Century" w:cs="Miriam"/>
          <w:b/>
          <w:spacing w:val="0"/>
          <w:szCs w:val="24"/>
          <w:rtl/>
        </w:rPr>
        <w:t xml:space="preserve">, </w:t>
      </w:r>
      <w:r w:rsidRPr="00A10DCD">
        <w:rPr>
          <w:rFonts w:ascii="Century" w:hAnsi="Century" w:cs="Miriam" w:hint="eastAsia"/>
          <w:b/>
          <w:spacing w:val="0"/>
          <w:szCs w:val="24"/>
          <w:rtl/>
        </w:rPr>
        <w:t>ולא</w:t>
      </w:r>
      <w:r w:rsidRPr="00A10DCD">
        <w:rPr>
          <w:rFonts w:ascii="Century" w:hAnsi="Century" w:cs="Miriam"/>
          <w:b/>
          <w:spacing w:val="0"/>
          <w:szCs w:val="24"/>
          <w:rtl/>
        </w:rPr>
        <w:t xml:space="preserve"> </w:t>
      </w:r>
      <w:r w:rsidRPr="00A10DCD">
        <w:rPr>
          <w:rFonts w:ascii="Century" w:hAnsi="Century" w:cs="Miriam" w:hint="eastAsia"/>
          <w:b/>
          <w:spacing w:val="0"/>
          <w:szCs w:val="24"/>
          <w:rtl/>
        </w:rPr>
        <w:t>שנאה</w:t>
      </w:r>
      <w:r w:rsidRPr="00A10DCD">
        <w:rPr>
          <w:rFonts w:ascii="Century" w:hAnsi="Century" w:cs="Miriam"/>
          <w:b/>
          <w:spacing w:val="0"/>
          <w:szCs w:val="24"/>
          <w:rtl/>
        </w:rPr>
        <w:t xml:space="preserve"> </w:t>
      </w:r>
      <w:r w:rsidRPr="00A10DCD">
        <w:rPr>
          <w:rFonts w:ascii="Century" w:hAnsi="Century" w:cs="Miriam" w:hint="eastAsia"/>
          <w:b/>
          <w:spacing w:val="0"/>
          <w:szCs w:val="24"/>
          <w:rtl/>
        </w:rPr>
        <w:t>אליו</w:t>
      </w:r>
      <w:r w:rsidRPr="00A10DCD">
        <w:rPr>
          <w:rFonts w:ascii="Century" w:hAnsi="Century" w:cs="Miriam"/>
          <w:b/>
          <w:spacing w:val="0"/>
          <w:szCs w:val="24"/>
          <w:rtl/>
        </w:rPr>
        <w:t xml:space="preserve">; </w:t>
      </w:r>
      <w:r w:rsidRPr="00A10DCD">
        <w:rPr>
          <w:rFonts w:ascii="Century" w:hAnsi="Century" w:cs="Miriam" w:hint="eastAsia"/>
          <w:b/>
          <w:spacing w:val="0"/>
          <w:szCs w:val="24"/>
          <w:rtl/>
        </w:rPr>
        <w:t>זו</w:t>
      </w:r>
      <w:r w:rsidRPr="00A10DCD">
        <w:rPr>
          <w:rFonts w:ascii="Century" w:hAnsi="Century" w:cs="Miriam"/>
          <w:b/>
          <w:spacing w:val="0"/>
          <w:szCs w:val="24"/>
          <w:rtl/>
        </w:rPr>
        <w:t xml:space="preserve"> </w:t>
      </w:r>
      <w:r w:rsidRPr="00A10DCD">
        <w:rPr>
          <w:rFonts w:ascii="Century" w:hAnsi="Century" w:cs="Miriam" w:hint="eastAsia"/>
          <w:b/>
          <w:spacing w:val="0"/>
          <w:szCs w:val="24"/>
          <w:rtl/>
        </w:rPr>
        <w:t>מצריכה</w:t>
      </w:r>
      <w:r w:rsidRPr="00A10DCD">
        <w:rPr>
          <w:rFonts w:ascii="Century" w:hAnsi="Century" w:cs="Miriam"/>
          <w:b/>
          <w:spacing w:val="0"/>
          <w:szCs w:val="24"/>
          <w:rtl/>
        </w:rPr>
        <w:t xml:space="preserve"> </w:t>
      </w:r>
      <w:r w:rsidRPr="00A10DCD">
        <w:rPr>
          <w:rFonts w:ascii="Century" w:hAnsi="Century" w:cs="Miriam" w:hint="eastAsia"/>
          <w:b/>
          <w:spacing w:val="0"/>
          <w:szCs w:val="24"/>
          <w:rtl/>
        </w:rPr>
        <w:t>התקרבות</w:t>
      </w:r>
      <w:r w:rsidRPr="00A10DCD">
        <w:rPr>
          <w:rFonts w:ascii="Century" w:hAnsi="Century" w:cs="Miriam"/>
          <w:b/>
          <w:spacing w:val="0"/>
          <w:szCs w:val="24"/>
          <w:rtl/>
        </w:rPr>
        <w:t xml:space="preserve"> </w:t>
      </w:r>
      <w:r w:rsidRPr="00A10DCD">
        <w:rPr>
          <w:rFonts w:ascii="Century" w:hAnsi="Century" w:cs="Miriam" w:hint="eastAsia"/>
          <w:b/>
          <w:spacing w:val="0"/>
          <w:szCs w:val="24"/>
          <w:rtl/>
        </w:rPr>
        <w:t>והבנה</w:t>
      </w:r>
      <w:r w:rsidRPr="00A10DCD">
        <w:rPr>
          <w:rFonts w:ascii="Century" w:hAnsi="Century" w:cs="Miriam"/>
          <w:b/>
          <w:spacing w:val="0"/>
          <w:szCs w:val="24"/>
          <w:rtl/>
        </w:rPr>
        <w:t xml:space="preserve">, </w:t>
      </w:r>
      <w:r w:rsidRPr="00A10DCD">
        <w:rPr>
          <w:rFonts w:ascii="Century" w:hAnsi="Century" w:cs="Miriam" w:hint="eastAsia"/>
          <w:b/>
          <w:spacing w:val="0"/>
          <w:szCs w:val="24"/>
          <w:rtl/>
        </w:rPr>
        <w:t>ולא</w:t>
      </w:r>
      <w:r w:rsidRPr="00A10DCD">
        <w:rPr>
          <w:rFonts w:ascii="Century" w:hAnsi="Century" w:cs="Miriam"/>
          <w:b/>
          <w:spacing w:val="0"/>
          <w:szCs w:val="24"/>
          <w:rtl/>
        </w:rPr>
        <w:t xml:space="preserve"> </w:t>
      </w:r>
      <w:r w:rsidRPr="00A10DCD">
        <w:rPr>
          <w:rFonts w:ascii="Century" w:hAnsi="Century" w:cs="Miriam" w:hint="eastAsia"/>
          <w:b/>
          <w:spacing w:val="0"/>
          <w:szCs w:val="24"/>
          <w:rtl/>
        </w:rPr>
        <w:t>התרחקות</w:t>
      </w:r>
      <w:r w:rsidRPr="00A10DCD">
        <w:rPr>
          <w:rFonts w:ascii="Century" w:hAnsi="Century" w:cs="Miriam"/>
          <w:b/>
          <w:spacing w:val="0"/>
          <w:szCs w:val="24"/>
          <w:rtl/>
        </w:rPr>
        <w:t xml:space="preserve"> </w:t>
      </w:r>
      <w:r w:rsidRPr="00A10DCD">
        <w:rPr>
          <w:rFonts w:ascii="Century" w:hAnsi="Century" w:cs="Miriam" w:hint="eastAsia"/>
          <w:b/>
          <w:spacing w:val="0"/>
          <w:szCs w:val="24"/>
          <w:rtl/>
        </w:rPr>
        <w:t>והתנכרות</w:t>
      </w:r>
      <w:r w:rsidRPr="00A10DCD">
        <w:rPr>
          <w:rFonts w:ascii="Century" w:hAnsi="Century" w:cs="Miriam"/>
          <w:b/>
          <w:spacing w:val="0"/>
          <w:szCs w:val="24"/>
          <w:rtl/>
        </w:rPr>
        <w:t>"</w:t>
      </w:r>
      <w:r w:rsidRPr="00A10DCD">
        <w:rPr>
          <w:rFonts w:hint="cs"/>
          <w:rtl/>
        </w:rPr>
        <w:t xml:space="preserve"> (אהרן ברק, "על אחדות לאומית" </w:t>
      </w:r>
      <w:r w:rsidRPr="00A10DCD">
        <w:rPr>
          <w:rFonts w:ascii="Century" w:hAnsi="Century" w:cs="Miriam" w:hint="eastAsia"/>
          <w:b/>
          <w:spacing w:val="0"/>
          <w:szCs w:val="24"/>
          <w:rtl/>
        </w:rPr>
        <w:t>עיוני</w:t>
      </w:r>
      <w:r w:rsidRPr="00A10DCD">
        <w:rPr>
          <w:rFonts w:ascii="Century" w:hAnsi="Century" w:cs="Miriam"/>
          <w:b/>
          <w:spacing w:val="0"/>
          <w:szCs w:val="24"/>
          <w:rtl/>
        </w:rPr>
        <w:t xml:space="preserve"> </w:t>
      </w:r>
      <w:r w:rsidRPr="00A10DCD">
        <w:rPr>
          <w:rFonts w:ascii="Century" w:hAnsi="Century" w:cs="Miriam" w:hint="eastAsia"/>
          <w:b/>
          <w:spacing w:val="0"/>
          <w:szCs w:val="24"/>
          <w:rtl/>
        </w:rPr>
        <w:t>משפט</w:t>
      </w:r>
      <w:r w:rsidRPr="00A10DCD">
        <w:rPr>
          <w:rtl/>
        </w:rPr>
        <w:t xml:space="preserve"> </w:t>
      </w:r>
      <w:r w:rsidRPr="00A10DCD">
        <w:rPr>
          <w:rFonts w:hint="cs"/>
          <w:rtl/>
        </w:rPr>
        <w:t xml:space="preserve">כג(3) 604-601 (2000); על קוצר-ידו של המשפט בסוגיית גיוסם לצבא של תלמידי-ישיבה ש'תורתם אומנותם' כתבתי בבג"ץ 1877/14 </w:t>
      </w:r>
      <w:r w:rsidRPr="00A10DCD">
        <w:rPr>
          <w:rFonts w:ascii="Century" w:hAnsi="Century" w:cs="Miriam" w:hint="cs"/>
          <w:b/>
          <w:spacing w:val="0"/>
          <w:szCs w:val="24"/>
          <w:rtl/>
        </w:rPr>
        <w:t>התנועה למען איכות השלטון בישראל נ' הכנסת</w:t>
      </w:r>
      <w:r w:rsidRPr="00A10DCD">
        <w:rPr>
          <w:rFonts w:hint="cs"/>
          <w:rtl/>
        </w:rPr>
        <w:t xml:space="preserve"> פסקאות 37-33, 52-48 (12.9.2017))</w:t>
      </w:r>
      <w:r w:rsidRPr="00A10DCD">
        <w:rPr>
          <w:rtl/>
        </w:rPr>
        <w:t>.</w:t>
      </w:r>
      <w:r w:rsidRPr="00A10DCD">
        <w:rPr>
          <w:rFonts w:hint="cs"/>
          <w:rtl/>
        </w:rPr>
        <w:t xml:space="preserve"> </w:t>
      </w:r>
      <w:r w:rsidR="00A01015" w:rsidRPr="00A10DCD">
        <w:rPr>
          <w:rFonts w:hint="cs"/>
          <w:rtl/>
        </w:rPr>
        <w:t xml:space="preserve">הדברים יפים גם לסוגיית הגיור, בשינויים המחוייבים. </w:t>
      </w:r>
      <w:r w:rsidRPr="00A10DCD">
        <w:rPr>
          <w:rFonts w:hint="cs"/>
          <w:rtl/>
        </w:rPr>
        <w:t xml:space="preserve">תמים-דעים אני גם עם דבריו אלה של השופט </w:t>
      </w:r>
      <w:r w:rsidRPr="00A10DCD">
        <w:rPr>
          <w:rFonts w:ascii="Century" w:hAnsi="Century" w:cs="Miriam" w:hint="cs"/>
          <w:b/>
          <w:spacing w:val="0"/>
          <w:szCs w:val="24"/>
          <w:rtl/>
        </w:rPr>
        <w:t>י' טירקל</w:t>
      </w:r>
      <w:r w:rsidRPr="00A10DCD">
        <w:rPr>
          <w:rFonts w:hint="cs"/>
          <w:rtl/>
        </w:rPr>
        <w:t xml:space="preserve">: </w:t>
      </w:r>
      <w:r w:rsidRPr="00A10DCD">
        <w:rPr>
          <w:rFonts w:ascii="Century" w:hAnsi="Century" w:cs="Miriam" w:hint="cs"/>
          <w:b/>
          <w:spacing w:val="0"/>
          <w:szCs w:val="24"/>
          <w:rtl/>
        </w:rPr>
        <w:t>"</w:t>
      </w:r>
      <w:r w:rsidRPr="00A10DCD">
        <w:rPr>
          <w:rFonts w:ascii="Century" w:hAnsi="Century" w:cs="Miriam" w:hint="eastAsia"/>
          <w:b/>
          <w:spacing w:val="0"/>
          <w:szCs w:val="24"/>
          <w:rtl/>
        </w:rPr>
        <w:t>לא</w:t>
      </w:r>
      <w:r w:rsidRPr="00A10DCD">
        <w:rPr>
          <w:rFonts w:ascii="Century" w:hAnsi="Century" w:cs="Miriam"/>
          <w:b/>
          <w:spacing w:val="0"/>
          <w:szCs w:val="24"/>
          <w:rtl/>
        </w:rPr>
        <w:t xml:space="preserve"> </w:t>
      </w:r>
      <w:r w:rsidRPr="00A10DCD">
        <w:rPr>
          <w:rFonts w:ascii="Century" w:hAnsi="Century" w:cs="Miriam" w:hint="eastAsia"/>
          <w:b/>
          <w:spacing w:val="0"/>
          <w:szCs w:val="24"/>
          <w:rtl/>
        </w:rPr>
        <w:t>לכל</w:t>
      </w:r>
      <w:r w:rsidRPr="00A10DCD">
        <w:rPr>
          <w:rFonts w:ascii="Century" w:hAnsi="Century" w:cs="Miriam"/>
          <w:b/>
          <w:spacing w:val="0"/>
          <w:szCs w:val="24"/>
          <w:rtl/>
        </w:rPr>
        <w:t xml:space="preserve"> </w:t>
      </w:r>
      <w:r w:rsidRPr="00A10DCD">
        <w:rPr>
          <w:rFonts w:ascii="Century" w:hAnsi="Century" w:cs="Miriam" w:hint="eastAsia"/>
          <w:b/>
          <w:spacing w:val="0"/>
          <w:szCs w:val="24"/>
          <w:rtl/>
        </w:rPr>
        <w:t>סכסוך</w:t>
      </w:r>
      <w:r w:rsidRPr="00A10DCD">
        <w:rPr>
          <w:rFonts w:ascii="Century" w:hAnsi="Century" w:cs="Miriam"/>
          <w:b/>
          <w:spacing w:val="0"/>
          <w:szCs w:val="24"/>
          <w:rtl/>
        </w:rPr>
        <w:t xml:space="preserve">, </w:t>
      </w:r>
      <w:r w:rsidRPr="00A10DCD">
        <w:rPr>
          <w:rFonts w:ascii="Century" w:hAnsi="Century" w:cs="Miriam" w:hint="eastAsia"/>
          <w:b/>
          <w:spacing w:val="0"/>
          <w:szCs w:val="24"/>
          <w:rtl/>
        </w:rPr>
        <w:t>אפילו</w:t>
      </w:r>
      <w:r w:rsidRPr="00A10DCD">
        <w:rPr>
          <w:rFonts w:ascii="Century" w:hAnsi="Century" w:cs="Miriam"/>
          <w:b/>
          <w:spacing w:val="0"/>
          <w:szCs w:val="24"/>
          <w:rtl/>
        </w:rPr>
        <w:t xml:space="preserve"> </w:t>
      </w:r>
      <w:r w:rsidRPr="00A10DCD">
        <w:rPr>
          <w:rFonts w:ascii="Century" w:hAnsi="Century" w:cs="Miriam" w:hint="eastAsia"/>
          <w:b/>
          <w:spacing w:val="0"/>
          <w:szCs w:val="24"/>
          <w:rtl/>
        </w:rPr>
        <w:t>הוא</w:t>
      </w:r>
      <w:r w:rsidRPr="00A10DCD">
        <w:rPr>
          <w:rFonts w:ascii="Century" w:hAnsi="Century" w:cs="Miriam"/>
          <w:b/>
          <w:spacing w:val="0"/>
          <w:szCs w:val="24"/>
          <w:rtl/>
        </w:rPr>
        <w:t xml:space="preserve"> </w:t>
      </w:r>
      <w:r w:rsidRPr="00A10DCD">
        <w:rPr>
          <w:rFonts w:ascii="Century" w:hAnsi="Century" w:cs="Miriam" w:hint="eastAsia"/>
          <w:b/>
          <w:spacing w:val="0"/>
          <w:szCs w:val="24"/>
          <w:rtl/>
        </w:rPr>
        <w:t>שפיט</w:t>
      </w:r>
      <w:r w:rsidRPr="00A10DCD">
        <w:rPr>
          <w:rFonts w:ascii="Century" w:hAnsi="Century" w:cs="Miriam"/>
          <w:b/>
          <w:spacing w:val="0"/>
          <w:szCs w:val="24"/>
          <w:rtl/>
        </w:rPr>
        <w:t xml:space="preserve">, </w:t>
      </w:r>
      <w:r w:rsidRPr="00A10DCD">
        <w:rPr>
          <w:rFonts w:ascii="Century" w:hAnsi="Century" w:cs="Miriam" w:hint="eastAsia"/>
          <w:b/>
          <w:spacing w:val="0"/>
          <w:szCs w:val="24"/>
          <w:rtl/>
        </w:rPr>
        <w:t>יש</w:t>
      </w:r>
      <w:r w:rsidRPr="00A10DCD">
        <w:rPr>
          <w:rFonts w:ascii="Century" w:hAnsi="Century" w:cs="Miriam"/>
          <w:b/>
          <w:spacing w:val="0"/>
          <w:szCs w:val="24"/>
          <w:rtl/>
        </w:rPr>
        <w:t xml:space="preserve"> </w:t>
      </w:r>
      <w:r w:rsidRPr="00A10DCD">
        <w:rPr>
          <w:rFonts w:ascii="Century" w:hAnsi="Century" w:cs="Miriam" w:hint="eastAsia"/>
          <w:b/>
          <w:spacing w:val="0"/>
          <w:szCs w:val="24"/>
          <w:rtl/>
        </w:rPr>
        <w:t>פתרון</w:t>
      </w:r>
      <w:r w:rsidRPr="00A10DCD">
        <w:rPr>
          <w:rFonts w:ascii="Century" w:hAnsi="Century" w:cs="Miriam"/>
          <w:b/>
          <w:spacing w:val="0"/>
          <w:szCs w:val="24"/>
          <w:rtl/>
        </w:rPr>
        <w:t xml:space="preserve"> </w:t>
      </w:r>
      <w:r w:rsidRPr="00A10DCD">
        <w:rPr>
          <w:rFonts w:ascii="Century" w:hAnsi="Century" w:cs="Miriam" w:hint="eastAsia"/>
          <w:b/>
          <w:spacing w:val="0"/>
          <w:szCs w:val="24"/>
          <w:rtl/>
        </w:rPr>
        <w:t>משפטי</w:t>
      </w:r>
      <w:r w:rsidRPr="00A10DCD">
        <w:rPr>
          <w:rFonts w:ascii="Century" w:hAnsi="Century" w:cs="Miriam"/>
          <w:b/>
          <w:spacing w:val="0"/>
          <w:szCs w:val="24"/>
          <w:rtl/>
        </w:rPr>
        <w:t xml:space="preserve">; </w:t>
      </w:r>
      <w:r w:rsidRPr="00A10DCD">
        <w:rPr>
          <w:rFonts w:ascii="Century" w:hAnsi="Century" w:cs="Miriam" w:hint="eastAsia"/>
          <w:b/>
          <w:spacing w:val="0"/>
          <w:szCs w:val="24"/>
          <w:rtl/>
        </w:rPr>
        <w:t>ולא</w:t>
      </w:r>
      <w:r w:rsidRPr="00A10DCD">
        <w:rPr>
          <w:rFonts w:ascii="Century" w:hAnsi="Century" w:cs="Miriam"/>
          <w:b/>
          <w:spacing w:val="0"/>
          <w:szCs w:val="24"/>
          <w:rtl/>
        </w:rPr>
        <w:t xml:space="preserve"> </w:t>
      </w:r>
      <w:r w:rsidRPr="00A10DCD">
        <w:rPr>
          <w:rFonts w:ascii="Century" w:hAnsi="Century" w:cs="Miriam" w:hint="eastAsia"/>
          <w:b/>
          <w:spacing w:val="0"/>
          <w:szCs w:val="24"/>
          <w:rtl/>
        </w:rPr>
        <w:t>כל</w:t>
      </w:r>
      <w:r w:rsidRPr="00A10DCD">
        <w:rPr>
          <w:rFonts w:ascii="Century" w:hAnsi="Century" w:cs="Miriam"/>
          <w:b/>
          <w:spacing w:val="0"/>
          <w:szCs w:val="24"/>
          <w:rtl/>
        </w:rPr>
        <w:t xml:space="preserve"> </w:t>
      </w:r>
      <w:r w:rsidRPr="00A10DCD">
        <w:rPr>
          <w:rFonts w:ascii="Century" w:hAnsi="Century" w:cs="Miriam" w:hint="eastAsia"/>
          <w:b/>
          <w:spacing w:val="0"/>
          <w:szCs w:val="24"/>
          <w:rtl/>
        </w:rPr>
        <w:t>פתרון</w:t>
      </w:r>
      <w:r w:rsidRPr="00A10DCD">
        <w:rPr>
          <w:rFonts w:ascii="Century" w:hAnsi="Century" w:cs="Miriam"/>
          <w:b/>
          <w:spacing w:val="0"/>
          <w:szCs w:val="24"/>
          <w:rtl/>
        </w:rPr>
        <w:t xml:space="preserve"> </w:t>
      </w:r>
      <w:r w:rsidRPr="00A10DCD">
        <w:rPr>
          <w:rFonts w:ascii="Century" w:hAnsi="Century" w:cs="Miriam" w:hint="eastAsia"/>
          <w:b/>
          <w:spacing w:val="0"/>
          <w:szCs w:val="24"/>
          <w:rtl/>
        </w:rPr>
        <w:t>משפטי</w:t>
      </w:r>
      <w:r w:rsidRPr="00A10DCD">
        <w:rPr>
          <w:rFonts w:ascii="Century" w:hAnsi="Century" w:cs="Miriam"/>
          <w:b/>
          <w:spacing w:val="0"/>
          <w:szCs w:val="24"/>
          <w:rtl/>
        </w:rPr>
        <w:t xml:space="preserve">, </w:t>
      </w:r>
      <w:r w:rsidRPr="00A10DCD">
        <w:rPr>
          <w:rFonts w:ascii="Century" w:hAnsi="Century" w:cs="Miriam" w:hint="eastAsia"/>
          <w:b/>
          <w:spacing w:val="0"/>
          <w:szCs w:val="24"/>
          <w:rtl/>
        </w:rPr>
        <w:t>אפילו</w:t>
      </w:r>
      <w:r w:rsidRPr="00A10DCD">
        <w:rPr>
          <w:rFonts w:ascii="Century" w:hAnsi="Century" w:cs="Miriam"/>
          <w:b/>
          <w:spacing w:val="0"/>
          <w:szCs w:val="24"/>
          <w:rtl/>
        </w:rPr>
        <w:t xml:space="preserve"> </w:t>
      </w:r>
      <w:r w:rsidRPr="00A10DCD">
        <w:rPr>
          <w:rFonts w:ascii="Century" w:hAnsi="Century" w:cs="Miriam" w:hint="eastAsia"/>
          <w:b/>
          <w:spacing w:val="0"/>
          <w:szCs w:val="24"/>
          <w:rtl/>
        </w:rPr>
        <w:t>יש</w:t>
      </w:r>
      <w:r w:rsidRPr="00A10DCD">
        <w:rPr>
          <w:rFonts w:ascii="Century" w:hAnsi="Century" w:cs="Miriam"/>
          <w:b/>
          <w:spacing w:val="0"/>
          <w:szCs w:val="24"/>
          <w:rtl/>
        </w:rPr>
        <w:t xml:space="preserve"> </w:t>
      </w:r>
      <w:r w:rsidRPr="00A10DCD">
        <w:rPr>
          <w:rFonts w:ascii="Century" w:hAnsi="Century" w:cs="Miriam" w:hint="eastAsia"/>
          <w:b/>
          <w:spacing w:val="0"/>
          <w:szCs w:val="24"/>
          <w:rtl/>
        </w:rPr>
        <w:t>כזה</w:t>
      </w:r>
      <w:r w:rsidRPr="00A10DCD">
        <w:rPr>
          <w:rFonts w:ascii="Century" w:hAnsi="Century" w:cs="Miriam"/>
          <w:b/>
          <w:spacing w:val="0"/>
          <w:szCs w:val="24"/>
          <w:rtl/>
        </w:rPr>
        <w:t xml:space="preserve">, </w:t>
      </w:r>
      <w:r w:rsidRPr="00A10DCD">
        <w:rPr>
          <w:rFonts w:ascii="Century" w:hAnsi="Century" w:cs="Miriam" w:hint="eastAsia"/>
          <w:b/>
          <w:spacing w:val="0"/>
          <w:szCs w:val="24"/>
          <w:rtl/>
        </w:rPr>
        <w:t>הוא</w:t>
      </w:r>
      <w:r w:rsidRPr="00A10DCD">
        <w:rPr>
          <w:rFonts w:ascii="Century" w:hAnsi="Century" w:cs="Miriam"/>
          <w:b/>
          <w:spacing w:val="0"/>
          <w:szCs w:val="24"/>
          <w:rtl/>
        </w:rPr>
        <w:t xml:space="preserve"> </w:t>
      </w:r>
      <w:r w:rsidRPr="00A10DCD">
        <w:rPr>
          <w:rFonts w:ascii="Century" w:hAnsi="Century" w:cs="Miriam" w:hint="eastAsia"/>
          <w:b/>
          <w:spacing w:val="0"/>
          <w:szCs w:val="24"/>
          <w:rtl/>
        </w:rPr>
        <w:t>פתרונו</w:t>
      </w:r>
      <w:r w:rsidRPr="00A10DCD">
        <w:rPr>
          <w:rFonts w:ascii="Century" w:hAnsi="Century" w:cs="Miriam"/>
          <w:b/>
          <w:spacing w:val="0"/>
          <w:szCs w:val="24"/>
          <w:rtl/>
        </w:rPr>
        <w:t xml:space="preserve"> </w:t>
      </w:r>
      <w:r w:rsidRPr="00A10DCD">
        <w:rPr>
          <w:rFonts w:ascii="Century" w:hAnsi="Century" w:cs="Miriam" w:hint="eastAsia"/>
          <w:b/>
          <w:spacing w:val="0"/>
          <w:szCs w:val="24"/>
          <w:rtl/>
        </w:rPr>
        <w:t>האמיתי</w:t>
      </w:r>
      <w:r w:rsidRPr="00A10DCD">
        <w:rPr>
          <w:rFonts w:ascii="Century" w:hAnsi="Century" w:cs="Miriam"/>
          <w:b/>
          <w:spacing w:val="0"/>
          <w:szCs w:val="24"/>
          <w:rtl/>
        </w:rPr>
        <w:t xml:space="preserve"> </w:t>
      </w:r>
      <w:r w:rsidRPr="00A10DCD">
        <w:rPr>
          <w:rFonts w:ascii="Century" w:hAnsi="Century" w:cs="Miriam" w:hint="eastAsia"/>
          <w:b/>
          <w:spacing w:val="0"/>
          <w:szCs w:val="24"/>
          <w:rtl/>
        </w:rPr>
        <w:t>של</w:t>
      </w:r>
      <w:r w:rsidRPr="00A10DCD">
        <w:rPr>
          <w:rFonts w:ascii="Century" w:hAnsi="Century" w:cs="Miriam"/>
          <w:b/>
          <w:spacing w:val="0"/>
          <w:szCs w:val="24"/>
          <w:rtl/>
        </w:rPr>
        <w:t xml:space="preserve"> </w:t>
      </w:r>
      <w:r w:rsidRPr="00A10DCD">
        <w:rPr>
          <w:rFonts w:ascii="Century" w:hAnsi="Century" w:cs="Miriam" w:hint="eastAsia"/>
          <w:b/>
          <w:spacing w:val="0"/>
          <w:szCs w:val="24"/>
          <w:rtl/>
        </w:rPr>
        <w:t>כל</w:t>
      </w:r>
      <w:r w:rsidRPr="00A10DCD">
        <w:rPr>
          <w:rFonts w:ascii="Century" w:hAnsi="Century" w:cs="Miriam"/>
          <w:b/>
          <w:spacing w:val="0"/>
          <w:szCs w:val="24"/>
          <w:rtl/>
        </w:rPr>
        <w:t xml:space="preserve"> </w:t>
      </w:r>
      <w:r w:rsidRPr="00A10DCD">
        <w:rPr>
          <w:rFonts w:ascii="Century" w:hAnsi="Century" w:cs="Miriam" w:hint="eastAsia"/>
          <w:b/>
          <w:spacing w:val="0"/>
          <w:szCs w:val="24"/>
          <w:rtl/>
        </w:rPr>
        <w:t>סכסוך</w:t>
      </w:r>
      <w:r w:rsidRPr="00A10DCD">
        <w:rPr>
          <w:rFonts w:ascii="Century" w:hAnsi="Century" w:cs="Miriam"/>
          <w:b/>
          <w:spacing w:val="0"/>
          <w:szCs w:val="24"/>
          <w:rtl/>
        </w:rPr>
        <w:t xml:space="preserve">. </w:t>
      </w:r>
      <w:r w:rsidRPr="00A10DCD">
        <w:rPr>
          <w:rFonts w:ascii="Century" w:hAnsi="Century" w:cs="Miriam" w:hint="eastAsia"/>
          <w:b/>
          <w:spacing w:val="0"/>
          <w:szCs w:val="24"/>
          <w:rtl/>
        </w:rPr>
        <w:t>בפסוק</w:t>
      </w:r>
      <w:r w:rsidRPr="00A10DCD">
        <w:rPr>
          <w:rFonts w:ascii="Century" w:hAnsi="Century" w:cs="Miriam"/>
          <w:b/>
          <w:spacing w:val="0"/>
          <w:szCs w:val="24"/>
          <w:rtl/>
        </w:rPr>
        <w:t xml:space="preserve"> '</w:t>
      </w:r>
      <w:r w:rsidRPr="00A10DCD">
        <w:rPr>
          <w:rFonts w:ascii="Century" w:hAnsi="Century" w:cs="Miriam" w:hint="eastAsia"/>
          <w:b/>
          <w:spacing w:val="0"/>
          <w:szCs w:val="24"/>
          <w:rtl/>
        </w:rPr>
        <w:t>צדק</w:t>
      </w:r>
      <w:r w:rsidRPr="00A10DCD">
        <w:rPr>
          <w:rFonts w:ascii="Century" w:hAnsi="Century" w:cs="Miriam"/>
          <w:b/>
          <w:spacing w:val="0"/>
          <w:szCs w:val="24"/>
          <w:rtl/>
        </w:rPr>
        <w:t xml:space="preserve"> </w:t>
      </w:r>
      <w:r w:rsidRPr="00A10DCD">
        <w:rPr>
          <w:rFonts w:ascii="Century" w:hAnsi="Century" w:cs="Miriam" w:hint="eastAsia"/>
          <w:b/>
          <w:spacing w:val="0"/>
          <w:szCs w:val="24"/>
          <w:rtl/>
        </w:rPr>
        <w:t>צדק</w:t>
      </w:r>
      <w:r w:rsidRPr="00A10DCD">
        <w:rPr>
          <w:rFonts w:ascii="Century" w:hAnsi="Century" w:cs="Miriam"/>
          <w:b/>
          <w:spacing w:val="0"/>
          <w:szCs w:val="24"/>
          <w:rtl/>
        </w:rPr>
        <w:t xml:space="preserve"> </w:t>
      </w:r>
      <w:r w:rsidRPr="00A10DCD">
        <w:rPr>
          <w:rFonts w:ascii="Century" w:hAnsi="Century" w:cs="Miriam" w:hint="eastAsia"/>
          <w:b/>
          <w:spacing w:val="0"/>
          <w:szCs w:val="24"/>
          <w:rtl/>
        </w:rPr>
        <w:t>תרדף</w:t>
      </w:r>
      <w:r w:rsidRPr="00A10DCD">
        <w:rPr>
          <w:rFonts w:ascii="Century" w:hAnsi="Century" w:cs="Miriam"/>
          <w:b/>
          <w:spacing w:val="0"/>
          <w:szCs w:val="24"/>
          <w:rtl/>
        </w:rPr>
        <w:t>' (</w:t>
      </w:r>
      <w:r w:rsidRPr="00A10DCD">
        <w:rPr>
          <w:rFonts w:ascii="Century" w:hAnsi="Century" w:cs="Miriam" w:hint="eastAsia"/>
          <w:b/>
          <w:spacing w:val="0"/>
          <w:szCs w:val="24"/>
          <w:rtl/>
        </w:rPr>
        <w:t>דברים</w:t>
      </w:r>
      <w:r w:rsidRPr="00A10DCD">
        <w:rPr>
          <w:rFonts w:ascii="Century" w:hAnsi="Century" w:cs="Miriam"/>
          <w:b/>
          <w:spacing w:val="0"/>
          <w:szCs w:val="24"/>
          <w:rtl/>
        </w:rPr>
        <w:t xml:space="preserve">, </w:t>
      </w:r>
      <w:r w:rsidRPr="00A10DCD">
        <w:rPr>
          <w:rFonts w:ascii="Century" w:hAnsi="Century" w:cs="Miriam" w:hint="eastAsia"/>
          <w:b/>
          <w:spacing w:val="0"/>
          <w:szCs w:val="24"/>
          <w:rtl/>
        </w:rPr>
        <w:t>טז</w:t>
      </w:r>
      <w:r w:rsidRPr="00A10DCD">
        <w:rPr>
          <w:rFonts w:ascii="Century" w:hAnsi="Century" w:cs="Miriam"/>
          <w:b/>
          <w:spacing w:val="0"/>
          <w:szCs w:val="24"/>
          <w:rtl/>
        </w:rPr>
        <w:t xml:space="preserve">, </w:t>
      </w:r>
      <w:r w:rsidRPr="00A10DCD">
        <w:rPr>
          <w:rFonts w:ascii="Century" w:hAnsi="Century" w:cs="Miriam" w:hint="eastAsia"/>
          <w:b/>
          <w:spacing w:val="0"/>
          <w:szCs w:val="24"/>
          <w:rtl/>
        </w:rPr>
        <w:t>כ</w:t>
      </w:r>
      <w:r w:rsidRPr="00A10DCD">
        <w:rPr>
          <w:rFonts w:ascii="Century" w:hAnsi="Century" w:cs="Miriam"/>
          <w:b/>
          <w:spacing w:val="0"/>
          <w:szCs w:val="24"/>
          <w:rtl/>
        </w:rPr>
        <w:t xml:space="preserve">) </w:t>
      </w:r>
      <w:r w:rsidRPr="00A10DCD">
        <w:rPr>
          <w:rFonts w:ascii="Century" w:hAnsi="Century" w:cs="Miriam" w:hint="eastAsia"/>
          <w:b/>
          <w:spacing w:val="0"/>
          <w:szCs w:val="24"/>
          <w:rtl/>
        </w:rPr>
        <w:t>מצאו</w:t>
      </w:r>
      <w:r w:rsidRPr="00A10DCD">
        <w:rPr>
          <w:rFonts w:ascii="Century" w:hAnsi="Century" w:cs="Miriam"/>
          <w:b/>
          <w:spacing w:val="0"/>
          <w:szCs w:val="24"/>
          <w:rtl/>
        </w:rPr>
        <w:t xml:space="preserve"> </w:t>
      </w:r>
      <w:r w:rsidRPr="00A10DCD">
        <w:rPr>
          <w:rFonts w:ascii="Century" w:hAnsi="Century" w:cs="Miriam" w:hint="eastAsia"/>
          <w:b/>
          <w:spacing w:val="0"/>
          <w:szCs w:val="24"/>
          <w:rtl/>
        </w:rPr>
        <w:t>חז</w:t>
      </w:r>
      <w:r w:rsidRPr="00A10DCD">
        <w:rPr>
          <w:rFonts w:ascii="Century" w:hAnsi="Century" w:cs="Miriam"/>
          <w:b/>
          <w:spacing w:val="0"/>
          <w:szCs w:val="24"/>
          <w:rtl/>
        </w:rPr>
        <w:t>"</w:t>
      </w:r>
      <w:r w:rsidRPr="00A10DCD">
        <w:rPr>
          <w:rFonts w:ascii="Century" w:hAnsi="Century" w:cs="Miriam" w:hint="eastAsia"/>
          <w:b/>
          <w:spacing w:val="0"/>
          <w:szCs w:val="24"/>
          <w:rtl/>
        </w:rPr>
        <w:t>ל</w:t>
      </w:r>
      <w:r w:rsidRPr="00A10DCD">
        <w:rPr>
          <w:rFonts w:ascii="Century" w:hAnsi="Century" w:cs="Miriam"/>
          <w:b/>
          <w:spacing w:val="0"/>
          <w:szCs w:val="24"/>
          <w:rtl/>
        </w:rPr>
        <w:t xml:space="preserve"> </w:t>
      </w:r>
      <w:r w:rsidRPr="00A10DCD">
        <w:rPr>
          <w:rFonts w:ascii="Century" w:hAnsi="Century" w:cs="Miriam" w:hint="eastAsia"/>
          <w:b/>
          <w:spacing w:val="0"/>
          <w:szCs w:val="24"/>
          <w:rtl/>
        </w:rPr>
        <w:t>את</w:t>
      </w:r>
      <w:r w:rsidRPr="00A10DCD">
        <w:rPr>
          <w:rFonts w:ascii="Century" w:hAnsi="Century" w:cs="Miriam"/>
          <w:b/>
          <w:spacing w:val="0"/>
          <w:szCs w:val="24"/>
          <w:rtl/>
        </w:rPr>
        <w:t xml:space="preserve"> '</w:t>
      </w:r>
      <w:r w:rsidRPr="00A10DCD">
        <w:rPr>
          <w:rFonts w:ascii="Century" w:hAnsi="Century" w:cs="Miriam" w:hint="eastAsia"/>
          <w:b/>
          <w:spacing w:val="0"/>
          <w:szCs w:val="24"/>
          <w:rtl/>
        </w:rPr>
        <w:t>צדק</w:t>
      </w:r>
      <w:r w:rsidRPr="00A10DCD">
        <w:rPr>
          <w:rFonts w:ascii="Century" w:hAnsi="Century" w:cs="Miriam"/>
          <w:b/>
          <w:spacing w:val="0"/>
          <w:szCs w:val="24"/>
          <w:rtl/>
        </w:rPr>
        <w:t xml:space="preserve"> </w:t>
      </w:r>
      <w:r w:rsidRPr="00A10DCD">
        <w:rPr>
          <w:rFonts w:ascii="Century" w:hAnsi="Century" w:cs="Miriam" w:hint="eastAsia"/>
          <w:b/>
          <w:spacing w:val="0"/>
          <w:szCs w:val="24"/>
          <w:rtl/>
        </w:rPr>
        <w:t>הפשרה</w:t>
      </w:r>
      <w:r w:rsidRPr="00A10DCD">
        <w:rPr>
          <w:rFonts w:ascii="Century" w:hAnsi="Century" w:cs="Miriam"/>
          <w:b/>
          <w:spacing w:val="0"/>
          <w:szCs w:val="24"/>
          <w:rtl/>
        </w:rPr>
        <w:t xml:space="preserve">' </w:t>
      </w:r>
      <w:r w:rsidRPr="00A10DCD">
        <w:rPr>
          <w:rFonts w:ascii="Century" w:hAnsi="Century" w:cs="Miriam" w:hint="eastAsia"/>
          <w:b/>
          <w:spacing w:val="0"/>
          <w:szCs w:val="24"/>
          <w:rtl/>
        </w:rPr>
        <w:t>העומד</w:t>
      </w:r>
      <w:r w:rsidRPr="00A10DCD">
        <w:rPr>
          <w:rFonts w:ascii="Century" w:hAnsi="Century" w:cs="Miriam"/>
          <w:b/>
          <w:spacing w:val="0"/>
          <w:szCs w:val="24"/>
          <w:rtl/>
        </w:rPr>
        <w:t xml:space="preserve"> </w:t>
      </w:r>
      <w:r w:rsidRPr="00A10DCD">
        <w:rPr>
          <w:rFonts w:ascii="Century" w:hAnsi="Century" w:cs="Miriam" w:hint="eastAsia"/>
          <w:b/>
          <w:spacing w:val="0"/>
          <w:szCs w:val="24"/>
          <w:rtl/>
        </w:rPr>
        <w:t>בצדו</w:t>
      </w:r>
      <w:r w:rsidRPr="00A10DCD">
        <w:rPr>
          <w:rFonts w:ascii="Century" w:hAnsi="Century" w:cs="Miriam"/>
          <w:b/>
          <w:spacing w:val="0"/>
          <w:szCs w:val="24"/>
          <w:rtl/>
        </w:rPr>
        <w:t xml:space="preserve"> </w:t>
      </w:r>
      <w:r w:rsidRPr="00A10DCD">
        <w:rPr>
          <w:rFonts w:ascii="Century" w:hAnsi="Century" w:cs="Miriam" w:hint="eastAsia"/>
          <w:b/>
          <w:spacing w:val="0"/>
          <w:szCs w:val="24"/>
          <w:rtl/>
        </w:rPr>
        <w:t>של</w:t>
      </w:r>
      <w:r w:rsidRPr="00A10DCD">
        <w:rPr>
          <w:rFonts w:ascii="Century" w:hAnsi="Century" w:cs="Miriam"/>
          <w:b/>
          <w:spacing w:val="0"/>
          <w:szCs w:val="24"/>
          <w:rtl/>
        </w:rPr>
        <w:t xml:space="preserve"> '</w:t>
      </w:r>
      <w:r w:rsidRPr="00A10DCD">
        <w:rPr>
          <w:rFonts w:ascii="Century" w:hAnsi="Century" w:cs="Miriam" w:hint="eastAsia"/>
          <w:b/>
          <w:spacing w:val="0"/>
          <w:szCs w:val="24"/>
          <w:rtl/>
        </w:rPr>
        <w:t>צדק</w:t>
      </w:r>
      <w:r w:rsidRPr="00A10DCD">
        <w:rPr>
          <w:rFonts w:ascii="Century" w:hAnsi="Century" w:cs="Miriam"/>
          <w:b/>
          <w:spacing w:val="0"/>
          <w:szCs w:val="24"/>
          <w:rtl/>
        </w:rPr>
        <w:t xml:space="preserve"> </w:t>
      </w:r>
      <w:r w:rsidRPr="00A10DCD">
        <w:rPr>
          <w:rFonts w:ascii="Century" w:hAnsi="Century" w:cs="Miriam" w:hint="eastAsia"/>
          <w:b/>
          <w:spacing w:val="0"/>
          <w:szCs w:val="24"/>
          <w:rtl/>
        </w:rPr>
        <w:t>הדין</w:t>
      </w:r>
      <w:r w:rsidRPr="00A10DCD">
        <w:rPr>
          <w:rFonts w:ascii="Century" w:hAnsi="Century" w:cs="Miriam"/>
          <w:b/>
          <w:spacing w:val="0"/>
          <w:szCs w:val="24"/>
          <w:rtl/>
        </w:rPr>
        <w:t xml:space="preserve">' </w:t>
      </w:r>
      <w:r w:rsidRPr="00A10DCD">
        <w:rPr>
          <w:rFonts w:ascii="Century" w:hAnsi="Century" w:cs="Miriam" w:hint="eastAsia"/>
          <w:b/>
          <w:spacing w:val="0"/>
          <w:szCs w:val="24"/>
          <w:rtl/>
        </w:rPr>
        <w:t>ושווה</w:t>
      </w:r>
      <w:r w:rsidRPr="00A10DCD">
        <w:rPr>
          <w:rFonts w:ascii="Century" w:hAnsi="Century" w:cs="Miriam"/>
          <w:b/>
          <w:spacing w:val="0"/>
          <w:szCs w:val="24"/>
          <w:rtl/>
        </w:rPr>
        <w:t xml:space="preserve"> </w:t>
      </w:r>
      <w:r w:rsidRPr="00A10DCD">
        <w:rPr>
          <w:rFonts w:ascii="Century" w:hAnsi="Century" w:cs="Miriam" w:hint="eastAsia"/>
          <w:b/>
          <w:spacing w:val="0"/>
          <w:szCs w:val="24"/>
          <w:rtl/>
        </w:rPr>
        <w:t>ערך</w:t>
      </w:r>
      <w:r w:rsidRPr="00A10DCD">
        <w:rPr>
          <w:rFonts w:ascii="Century" w:hAnsi="Century" w:cs="Miriam"/>
          <w:b/>
          <w:spacing w:val="0"/>
          <w:szCs w:val="24"/>
          <w:rtl/>
        </w:rPr>
        <w:t xml:space="preserve"> </w:t>
      </w:r>
      <w:r w:rsidRPr="00A10DCD">
        <w:rPr>
          <w:rFonts w:ascii="Century" w:hAnsi="Century" w:cs="Miriam" w:hint="eastAsia"/>
          <w:b/>
          <w:spacing w:val="0"/>
          <w:szCs w:val="24"/>
          <w:rtl/>
        </w:rPr>
        <w:t>עמו</w:t>
      </w:r>
      <w:r w:rsidRPr="00A10DCD">
        <w:rPr>
          <w:rFonts w:ascii="Century" w:hAnsi="Century" w:cs="Miriam"/>
          <w:b/>
          <w:spacing w:val="0"/>
          <w:szCs w:val="24"/>
          <w:rtl/>
        </w:rPr>
        <w:t xml:space="preserve"> </w:t>
      </w:r>
      <w:r w:rsidRPr="00A10DCD">
        <w:rPr>
          <w:rFonts w:ascii="Century" w:hAnsi="Century" w:cs="Miriam" w:hint="cs"/>
          <w:b/>
          <w:spacing w:val="0"/>
          <w:szCs w:val="24"/>
          <w:rtl/>
        </w:rPr>
        <w:t>[..</w:t>
      </w:r>
      <w:r w:rsidRPr="00A10DCD">
        <w:rPr>
          <w:rFonts w:ascii="Century" w:hAnsi="Century" w:cs="Miriam"/>
          <w:b/>
          <w:spacing w:val="0"/>
          <w:szCs w:val="24"/>
          <w:rtl/>
        </w:rPr>
        <w:t>.</w:t>
      </w:r>
      <w:r w:rsidRPr="00A10DCD">
        <w:rPr>
          <w:rFonts w:ascii="Century" w:hAnsi="Century" w:cs="Miriam" w:hint="cs"/>
          <w:b/>
          <w:spacing w:val="0"/>
          <w:szCs w:val="24"/>
          <w:rtl/>
        </w:rPr>
        <w:t xml:space="preserve">]. </w:t>
      </w:r>
      <w:r w:rsidRPr="00A10DCD">
        <w:rPr>
          <w:rFonts w:ascii="Century" w:hAnsi="Century" w:cs="Miriam" w:hint="eastAsia"/>
          <w:b/>
          <w:spacing w:val="0"/>
          <w:szCs w:val="24"/>
          <w:rtl/>
        </w:rPr>
        <w:t>פתרונו</w:t>
      </w:r>
      <w:r w:rsidRPr="00A10DCD">
        <w:rPr>
          <w:rFonts w:ascii="Century" w:hAnsi="Century" w:cs="Miriam"/>
          <w:b/>
          <w:spacing w:val="0"/>
          <w:szCs w:val="24"/>
          <w:rtl/>
        </w:rPr>
        <w:t xml:space="preserve"> </w:t>
      </w:r>
      <w:r w:rsidRPr="00A10DCD">
        <w:rPr>
          <w:rFonts w:ascii="Century" w:hAnsi="Century" w:cs="Miriam" w:hint="eastAsia"/>
          <w:b/>
          <w:spacing w:val="0"/>
          <w:szCs w:val="24"/>
          <w:rtl/>
        </w:rPr>
        <w:t>של</w:t>
      </w:r>
      <w:r w:rsidRPr="00A10DCD">
        <w:rPr>
          <w:rFonts w:ascii="Century" w:hAnsi="Century" w:cs="Miriam"/>
          <w:b/>
          <w:spacing w:val="0"/>
          <w:szCs w:val="24"/>
          <w:rtl/>
        </w:rPr>
        <w:t xml:space="preserve"> </w:t>
      </w:r>
      <w:r w:rsidRPr="00A10DCD">
        <w:rPr>
          <w:rFonts w:ascii="Century" w:hAnsi="Century" w:cs="Miriam" w:hint="eastAsia"/>
          <w:b/>
          <w:spacing w:val="0"/>
          <w:szCs w:val="24"/>
          <w:rtl/>
        </w:rPr>
        <w:t>הסכסוך</w:t>
      </w:r>
      <w:r w:rsidRPr="00A10DCD">
        <w:rPr>
          <w:rFonts w:ascii="Century" w:hAnsi="Century" w:cs="Miriam"/>
          <w:b/>
          <w:spacing w:val="0"/>
          <w:szCs w:val="24"/>
          <w:rtl/>
        </w:rPr>
        <w:t xml:space="preserve"> </w:t>
      </w:r>
      <w:r w:rsidRPr="00A10DCD">
        <w:rPr>
          <w:rFonts w:ascii="Century" w:hAnsi="Century" w:cs="Miriam" w:hint="eastAsia"/>
          <w:b/>
          <w:spacing w:val="0"/>
          <w:szCs w:val="24"/>
          <w:rtl/>
        </w:rPr>
        <w:t>המתמשך</w:t>
      </w:r>
      <w:r w:rsidRPr="00A10DCD">
        <w:rPr>
          <w:rFonts w:ascii="Century" w:hAnsi="Century" w:cs="Miriam" w:hint="cs"/>
          <w:b/>
          <w:spacing w:val="0"/>
          <w:szCs w:val="24"/>
          <w:rtl/>
        </w:rPr>
        <w:t xml:space="preserve"> [...]</w:t>
      </w:r>
      <w:r w:rsidRPr="00A10DCD">
        <w:rPr>
          <w:rFonts w:ascii="Century" w:hAnsi="Century" w:cs="Miriam"/>
          <w:b/>
          <w:spacing w:val="0"/>
          <w:szCs w:val="24"/>
          <w:rtl/>
        </w:rPr>
        <w:t xml:space="preserve"> </w:t>
      </w:r>
      <w:r w:rsidRPr="00A10DCD">
        <w:rPr>
          <w:rFonts w:ascii="Century" w:hAnsi="Century" w:cs="Miriam" w:hint="eastAsia"/>
          <w:b/>
          <w:spacing w:val="0"/>
          <w:szCs w:val="24"/>
          <w:rtl/>
        </w:rPr>
        <w:t>אינו</w:t>
      </w:r>
      <w:r w:rsidRPr="00A10DCD">
        <w:rPr>
          <w:rFonts w:ascii="Century" w:hAnsi="Century" w:cs="Miriam"/>
          <w:b/>
          <w:spacing w:val="0"/>
          <w:szCs w:val="24"/>
          <w:rtl/>
        </w:rPr>
        <w:t xml:space="preserve"> </w:t>
      </w:r>
      <w:r w:rsidRPr="00A10DCD">
        <w:rPr>
          <w:rFonts w:ascii="Century" w:hAnsi="Century" w:cs="Miriam" w:hint="eastAsia"/>
          <w:b/>
          <w:spacing w:val="0"/>
          <w:szCs w:val="24"/>
          <w:rtl/>
        </w:rPr>
        <w:t>בדין</w:t>
      </w:r>
      <w:r w:rsidRPr="00A10DCD">
        <w:rPr>
          <w:rFonts w:ascii="Century" w:hAnsi="Century" w:cs="Miriam"/>
          <w:b/>
          <w:spacing w:val="0"/>
          <w:szCs w:val="24"/>
          <w:rtl/>
        </w:rPr>
        <w:t xml:space="preserve">, </w:t>
      </w:r>
      <w:r w:rsidRPr="00A10DCD">
        <w:rPr>
          <w:rFonts w:ascii="Century" w:hAnsi="Century" w:cs="Miriam" w:hint="eastAsia"/>
          <w:b/>
          <w:spacing w:val="0"/>
          <w:szCs w:val="24"/>
          <w:rtl/>
        </w:rPr>
        <w:t>אלא</w:t>
      </w:r>
      <w:r w:rsidRPr="00A10DCD">
        <w:rPr>
          <w:rFonts w:ascii="Century" w:hAnsi="Century" w:cs="Miriam"/>
          <w:b/>
          <w:spacing w:val="0"/>
          <w:szCs w:val="24"/>
          <w:rtl/>
        </w:rPr>
        <w:t xml:space="preserve"> </w:t>
      </w:r>
      <w:r w:rsidRPr="00A10DCD">
        <w:rPr>
          <w:rFonts w:ascii="Century" w:hAnsi="Century" w:cs="Miriam" w:hint="eastAsia"/>
          <w:b/>
          <w:spacing w:val="0"/>
          <w:szCs w:val="24"/>
          <w:rtl/>
        </w:rPr>
        <w:t>בפשרה</w:t>
      </w:r>
      <w:r w:rsidRPr="00A10DCD">
        <w:rPr>
          <w:rFonts w:ascii="Century" w:hAnsi="Century" w:cs="Miriam"/>
          <w:b/>
          <w:spacing w:val="0"/>
          <w:szCs w:val="24"/>
          <w:rtl/>
        </w:rPr>
        <w:t xml:space="preserve">: </w:t>
      </w:r>
      <w:r w:rsidRPr="00A10DCD">
        <w:rPr>
          <w:rFonts w:ascii="Century" w:hAnsi="Century" w:cs="Miriam" w:hint="eastAsia"/>
          <w:b/>
          <w:spacing w:val="0"/>
          <w:szCs w:val="24"/>
          <w:rtl/>
        </w:rPr>
        <w:t>לא</w:t>
      </w:r>
      <w:r w:rsidRPr="00A10DCD">
        <w:rPr>
          <w:rFonts w:ascii="Century" w:hAnsi="Century" w:cs="Miriam"/>
          <w:b/>
          <w:spacing w:val="0"/>
          <w:szCs w:val="24"/>
          <w:rtl/>
        </w:rPr>
        <w:t xml:space="preserve"> </w:t>
      </w:r>
      <w:r w:rsidRPr="00A10DCD">
        <w:rPr>
          <w:rFonts w:ascii="Century" w:hAnsi="Century" w:cs="Miriam" w:hint="eastAsia"/>
          <w:b/>
          <w:spacing w:val="0"/>
          <w:szCs w:val="24"/>
          <w:rtl/>
        </w:rPr>
        <w:t>במאבק</w:t>
      </w:r>
      <w:r w:rsidRPr="00A10DCD">
        <w:rPr>
          <w:rFonts w:ascii="Century" w:hAnsi="Century" w:cs="Miriam"/>
          <w:b/>
          <w:spacing w:val="0"/>
          <w:szCs w:val="24"/>
          <w:rtl/>
        </w:rPr>
        <w:t xml:space="preserve"> </w:t>
      </w:r>
      <w:r w:rsidRPr="00A10DCD">
        <w:rPr>
          <w:rFonts w:ascii="Century" w:hAnsi="Century" w:cs="Miriam" w:hint="eastAsia"/>
          <w:b/>
          <w:spacing w:val="0"/>
          <w:szCs w:val="24"/>
          <w:rtl/>
        </w:rPr>
        <w:t>עיקש</w:t>
      </w:r>
      <w:r w:rsidRPr="00A10DCD">
        <w:rPr>
          <w:rFonts w:ascii="Century" w:hAnsi="Century" w:cs="Miriam"/>
          <w:b/>
          <w:spacing w:val="0"/>
          <w:szCs w:val="24"/>
          <w:rtl/>
        </w:rPr>
        <w:t xml:space="preserve"> </w:t>
      </w:r>
      <w:r w:rsidRPr="00A10DCD">
        <w:rPr>
          <w:rFonts w:ascii="Century" w:hAnsi="Century" w:cs="Miriam" w:hint="eastAsia"/>
          <w:b/>
          <w:spacing w:val="0"/>
          <w:szCs w:val="24"/>
          <w:rtl/>
        </w:rPr>
        <w:t>על</w:t>
      </w:r>
      <w:r w:rsidRPr="00A10DCD">
        <w:rPr>
          <w:rFonts w:ascii="Century" w:hAnsi="Century" w:cs="Miriam"/>
          <w:b/>
          <w:spacing w:val="0"/>
          <w:szCs w:val="24"/>
          <w:rtl/>
        </w:rPr>
        <w:t xml:space="preserve"> </w:t>
      </w:r>
      <w:r w:rsidRPr="00A10DCD">
        <w:rPr>
          <w:rFonts w:ascii="Century" w:hAnsi="Century" w:cs="Miriam" w:hint="eastAsia"/>
          <w:b/>
          <w:spacing w:val="0"/>
          <w:szCs w:val="24"/>
          <w:rtl/>
        </w:rPr>
        <w:t>זכויות</w:t>
      </w:r>
      <w:r w:rsidRPr="00A10DCD">
        <w:rPr>
          <w:rFonts w:ascii="Century" w:hAnsi="Century" w:cs="Miriam"/>
          <w:b/>
          <w:spacing w:val="0"/>
          <w:szCs w:val="24"/>
          <w:rtl/>
        </w:rPr>
        <w:t xml:space="preserve">, </w:t>
      </w:r>
      <w:r w:rsidRPr="00A10DCD">
        <w:rPr>
          <w:rFonts w:ascii="Century" w:hAnsi="Century" w:cs="Miriam" w:hint="eastAsia"/>
          <w:b/>
          <w:spacing w:val="0"/>
          <w:szCs w:val="24"/>
          <w:rtl/>
        </w:rPr>
        <w:t>לגיטימיות</w:t>
      </w:r>
      <w:r w:rsidRPr="00A10DCD">
        <w:rPr>
          <w:rFonts w:ascii="Century" w:hAnsi="Century" w:cs="Miriam"/>
          <w:b/>
          <w:spacing w:val="0"/>
          <w:szCs w:val="24"/>
          <w:rtl/>
        </w:rPr>
        <w:t xml:space="preserve"> </w:t>
      </w:r>
      <w:r w:rsidRPr="00A10DCD">
        <w:rPr>
          <w:rFonts w:ascii="Century" w:hAnsi="Century" w:cs="Miriam" w:hint="eastAsia"/>
          <w:b/>
          <w:spacing w:val="0"/>
          <w:szCs w:val="24"/>
          <w:rtl/>
        </w:rPr>
        <w:t>כשלעצמן</w:t>
      </w:r>
      <w:r w:rsidRPr="00A10DCD">
        <w:rPr>
          <w:rFonts w:ascii="Century" w:hAnsi="Century" w:cs="Miriam"/>
          <w:b/>
          <w:spacing w:val="0"/>
          <w:szCs w:val="24"/>
          <w:rtl/>
        </w:rPr>
        <w:t xml:space="preserve">, </w:t>
      </w:r>
      <w:r w:rsidRPr="00A10DCD">
        <w:rPr>
          <w:rFonts w:ascii="Century" w:hAnsi="Century" w:cs="Miriam" w:hint="eastAsia"/>
          <w:b/>
          <w:spacing w:val="0"/>
          <w:szCs w:val="24"/>
          <w:rtl/>
        </w:rPr>
        <w:t>אלא</w:t>
      </w:r>
      <w:r w:rsidRPr="00A10DCD">
        <w:rPr>
          <w:rFonts w:ascii="Century" w:hAnsi="Century" w:cs="Miriam"/>
          <w:b/>
          <w:spacing w:val="0"/>
          <w:szCs w:val="24"/>
          <w:rtl/>
        </w:rPr>
        <w:t xml:space="preserve"> </w:t>
      </w:r>
      <w:r w:rsidRPr="00A10DCD">
        <w:rPr>
          <w:rFonts w:ascii="Century" w:hAnsi="Century" w:cs="Miriam" w:hint="eastAsia"/>
          <w:b/>
          <w:spacing w:val="0"/>
          <w:szCs w:val="24"/>
          <w:rtl/>
        </w:rPr>
        <w:t>בוויתור</w:t>
      </w:r>
      <w:r w:rsidRPr="00A10DCD">
        <w:rPr>
          <w:rFonts w:ascii="Century" w:hAnsi="Century" w:cs="Miriam"/>
          <w:b/>
          <w:spacing w:val="0"/>
          <w:szCs w:val="24"/>
          <w:rtl/>
        </w:rPr>
        <w:t xml:space="preserve"> </w:t>
      </w:r>
      <w:r w:rsidRPr="00A10DCD">
        <w:rPr>
          <w:rFonts w:ascii="Century" w:hAnsi="Century" w:cs="Miriam" w:hint="eastAsia"/>
          <w:b/>
          <w:spacing w:val="0"/>
          <w:szCs w:val="24"/>
          <w:rtl/>
        </w:rPr>
        <w:t>על</w:t>
      </w:r>
      <w:r w:rsidRPr="00A10DCD">
        <w:rPr>
          <w:rFonts w:ascii="Century" w:hAnsi="Century" w:cs="Miriam"/>
          <w:b/>
          <w:spacing w:val="0"/>
          <w:szCs w:val="24"/>
          <w:rtl/>
        </w:rPr>
        <w:t xml:space="preserve"> </w:t>
      </w:r>
      <w:r w:rsidRPr="00A10DCD">
        <w:rPr>
          <w:rFonts w:ascii="Century" w:hAnsi="Century" w:cs="Miriam" w:hint="eastAsia"/>
          <w:b/>
          <w:spacing w:val="0"/>
          <w:szCs w:val="24"/>
          <w:rtl/>
        </w:rPr>
        <w:t>מימושן</w:t>
      </w:r>
      <w:r w:rsidRPr="00A10DCD">
        <w:rPr>
          <w:rFonts w:ascii="Century" w:hAnsi="Century" w:cs="Miriam"/>
          <w:b/>
          <w:spacing w:val="0"/>
          <w:szCs w:val="24"/>
          <w:rtl/>
        </w:rPr>
        <w:t xml:space="preserve">. </w:t>
      </w:r>
      <w:r w:rsidRPr="00A10DCD">
        <w:rPr>
          <w:rFonts w:ascii="Century" w:hAnsi="Century" w:cs="Miriam" w:hint="eastAsia"/>
          <w:b/>
          <w:spacing w:val="0"/>
          <w:szCs w:val="24"/>
          <w:rtl/>
        </w:rPr>
        <w:t>לא</w:t>
      </w:r>
      <w:r w:rsidRPr="00A10DCD">
        <w:rPr>
          <w:rFonts w:ascii="Century" w:hAnsi="Century" w:cs="Miriam"/>
          <w:b/>
          <w:spacing w:val="0"/>
          <w:szCs w:val="24"/>
          <w:rtl/>
        </w:rPr>
        <w:t xml:space="preserve"> </w:t>
      </w:r>
      <w:r w:rsidRPr="00A10DCD">
        <w:rPr>
          <w:rFonts w:ascii="Century" w:hAnsi="Century" w:cs="Miriam" w:hint="eastAsia"/>
          <w:b/>
          <w:spacing w:val="0"/>
          <w:szCs w:val="24"/>
          <w:rtl/>
        </w:rPr>
        <w:t>בהתעלמות</w:t>
      </w:r>
      <w:r w:rsidRPr="00A10DCD">
        <w:rPr>
          <w:rFonts w:ascii="Century" w:hAnsi="Century" w:cs="Miriam"/>
          <w:b/>
          <w:spacing w:val="0"/>
          <w:szCs w:val="24"/>
          <w:rtl/>
        </w:rPr>
        <w:t xml:space="preserve"> </w:t>
      </w:r>
      <w:r w:rsidRPr="00A10DCD">
        <w:rPr>
          <w:rFonts w:ascii="Century" w:hAnsi="Century" w:cs="Miriam" w:hint="eastAsia"/>
          <w:b/>
          <w:spacing w:val="0"/>
          <w:szCs w:val="24"/>
          <w:rtl/>
        </w:rPr>
        <w:t>מן</w:t>
      </w:r>
      <w:r w:rsidRPr="00A10DCD">
        <w:rPr>
          <w:rFonts w:ascii="Century" w:hAnsi="Century" w:cs="Miriam"/>
          <w:b/>
          <w:spacing w:val="0"/>
          <w:szCs w:val="24"/>
          <w:rtl/>
        </w:rPr>
        <w:t xml:space="preserve"> </w:t>
      </w:r>
      <w:r w:rsidRPr="00A10DCD">
        <w:rPr>
          <w:rFonts w:ascii="Century" w:hAnsi="Century" w:cs="Miriam" w:hint="eastAsia"/>
          <w:b/>
          <w:spacing w:val="0"/>
          <w:szCs w:val="24"/>
          <w:rtl/>
        </w:rPr>
        <w:t>האחר</w:t>
      </w:r>
      <w:r w:rsidRPr="00A10DCD">
        <w:rPr>
          <w:rFonts w:ascii="Century" w:hAnsi="Century" w:cs="Miriam"/>
          <w:b/>
          <w:spacing w:val="0"/>
          <w:szCs w:val="24"/>
          <w:rtl/>
        </w:rPr>
        <w:t xml:space="preserve"> </w:t>
      </w:r>
      <w:r w:rsidRPr="00A10DCD">
        <w:rPr>
          <w:rFonts w:ascii="Century" w:hAnsi="Century" w:cs="Miriam" w:hint="eastAsia"/>
          <w:b/>
          <w:spacing w:val="0"/>
          <w:szCs w:val="24"/>
          <w:rtl/>
        </w:rPr>
        <w:t>והשונה</w:t>
      </w:r>
      <w:r w:rsidRPr="00A10DCD">
        <w:rPr>
          <w:rFonts w:ascii="Century" w:hAnsi="Century" w:cs="Miriam"/>
          <w:b/>
          <w:spacing w:val="0"/>
          <w:szCs w:val="24"/>
          <w:rtl/>
        </w:rPr>
        <w:t xml:space="preserve">, </w:t>
      </w:r>
      <w:r w:rsidRPr="00A10DCD">
        <w:rPr>
          <w:rFonts w:ascii="Century" w:hAnsi="Century" w:cs="Miriam" w:hint="eastAsia"/>
          <w:b/>
          <w:spacing w:val="0"/>
          <w:szCs w:val="24"/>
          <w:rtl/>
        </w:rPr>
        <w:t>אלא</w:t>
      </w:r>
      <w:r w:rsidRPr="00A10DCD">
        <w:rPr>
          <w:rFonts w:ascii="Century" w:hAnsi="Century" w:cs="Miriam"/>
          <w:b/>
          <w:spacing w:val="0"/>
          <w:szCs w:val="24"/>
          <w:rtl/>
        </w:rPr>
        <w:t xml:space="preserve"> </w:t>
      </w:r>
      <w:r w:rsidRPr="00A10DCD">
        <w:rPr>
          <w:rFonts w:ascii="Century" w:hAnsi="Century" w:cs="Miriam" w:hint="eastAsia"/>
          <w:b/>
          <w:spacing w:val="0"/>
          <w:szCs w:val="24"/>
          <w:rtl/>
        </w:rPr>
        <w:t>בהבנה</w:t>
      </w:r>
      <w:r w:rsidRPr="00A10DCD">
        <w:rPr>
          <w:rFonts w:ascii="Century" w:hAnsi="Century" w:cs="Miriam"/>
          <w:b/>
          <w:spacing w:val="0"/>
          <w:szCs w:val="24"/>
          <w:rtl/>
        </w:rPr>
        <w:t xml:space="preserve"> </w:t>
      </w:r>
      <w:r w:rsidRPr="00A10DCD">
        <w:rPr>
          <w:rFonts w:ascii="Century" w:hAnsi="Century" w:cs="Miriam" w:hint="eastAsia"/>
          <w:b/>
          <w:spacing w:val="0"/>
          <w:szCs w:val="24"/>
          <w:rtl/>
        </w:rPr>
        <w:t>ובסובלנות</w:t>
      </w:r>
      <w:r w:rsidRPr="00A10DCD">
        <w:rPr>
          <w:rFonts w:ascii="Century" w:hAnsi="Century" w:cs="Miriam"/>
          <w:b/>
          <w:spacing w:val="0"/>
          <w:szCs w:val="24"/>
          <w:rtl/>
        </w:rPr>
        <w:t>. '</w:t>
      </w:r>
      <w:r w:rsidRPr="00A10DCD">
        <w:rPr>
          <w:rFonts w:ascii="Century" w:hAnsi="Century" w:cs="Miriam" w:hint="eastAsia"/>
          <w:b/>
          <w:spacing w:val="0"/>
          <w:szCs w:val="24"/>
          <w:rtl/>
        </w:rPr>
        <w:t>לו</w:t>
      </w:r>
      <w:r w:rsidRPr="00A10DCD">
        <w:rPr>
          <w:rFonts w:ascii="Century" w:hAnsi="Century" w:cs="Miriam"/>
          <w:b/>
          <w:spacing w:val="0"/>
          <w:szCs w:val="24"/>
          <w:rtl/>
        </w:rPr>
        <w:t xml:space="preserve"> </w:t>
      </w:r>
      <w:r w:rsidRPr="00A10DCD">
        <w:rPr>
          <w:rFonts w:ascii="Century" w:hAnsi="Century" w:cs="Miriam" w:hint="eastAsia"/>
          <w:b/>
          <w:spacing w:val="0"/>
          <w:szCs w:val="24"/>
          <w:rtl/>
        </w:rPr>
        <w:t>יהי</w:t>
      </w:r>
      <w:r w:rsidRPr="00A10DCD">
        <w:rPr>
          <w:rFonts w:ascii="Century" w:hAnsi="Century" w:cs="Miriam"/>
          <w:b/>
          <w:spacing w:val="0"/>
          <w:szCs w:val="24"/>
          <w:rtl/>
        </w:rPr>
        <w:t xml:space="preserve">, </w:t>
      </w:r>
      <w:r w:rsidRPr="00A10DCD">
        <w:rPr>
          <w:rFonts w:ascii="Century" w:hAnsi="Century" w:cs="Miriam" w:hint="eastAsia"/>
          <w:b/>
          <w:spacing w:val="0"/>
          <w:szCs w:val="24"/>
          <w:rtl/>
        </w:rPr>
        <w:t>אנא</w:t>
      </w:r>
      <w:r w:rsidRPr="00A10DCD">
        <w:rPr>
          <w:rFonts w:ascii="Century" w:hAnsi="Century" w:cs="Miriam"/>
          <w:b/>
          <w:spacing w:val="0"/>
          <w:szCs w:val="24"/>
          <w:rtl/>
        </w:rPr>
        <w:t xml:space="preserve">, </w:t>
      </w:r>
      <w:r w:rsidRPr="00A10DCD">
        <w:rPr>
          <w:rFonts w:ascii="Century" w:hAnsi="Century" w:cs="Miriam" w:hint="eastAsia"/>
          <w:b/>
          <w:spacing w:val="0"/>
          <w:szCs w:val="24"/>
          <w:rtl/>
        </w:rPr>
        <w:t>לו</w:t>
      </w:r>
      <w:r w:rsidRPr="00A10DCD">
        <w:rPr>
          <w:rFonts w:ascii="Century" w:hAnsi="Century" w:cs="Miriam"/>
          <w:b/>
          <w:spacing w:val="0"/>
          <w:szCs w:val="24"/>
          <w:rtl/>
        </w:rPr>
        <w:t xml:space="preserve"> </w:t>
      </w:r>
      <w:r w:rsidRPr="00A10DCD">
        <w:rPr>
          <w:rFonts w:ascii="Century" w:hAnsi="Century" w:cs="Miriam" w:hint="eastAsia"/>
          <w:b/>
          <w:spacing w:val="0"/>
          <w:szCs w:val="24"/>
          <w:rtl/>
        </w:rPr>
        <w:t>יהי</w:t>
      </w:r>
      <w:r w:rsidRPr="00A10DCD">
        <w:rPr>
          <w:rFonts w:ascii="Century" w:hAnsi="Century" w:cs="Miriam"/>
          <w:b/>
          <w:spacing w:val="0"/>
          <w:szCs w:val="24"/>
          <w:rtl/>
        </w:rPr>
        <w:t>'"</w:t>
      </w:r>
      <w:r w:rsidRPr="00A10DCD">
        <w:rPr>
          <w:rFonts w:hint="cs"/>
          <w:rtl/>
        </w:rPr>
        <w:t xml:space="preserve"> (</w:t>
      </w:r>
      <w:r w:rsidRPr="00A10DCD">
        <w:rPr>
          <w:rFonts w:hint="eastAsia"/>
          <w:rtl/>
        </w:rPr>
        <w:t>בג</w:t>
      </w:r>
      <w:r w:rsidRPr="00A10DCD">
        <w:rPr>
          <w:rtl/>
        </w:rPr>
        <w:t>"</w:t>
      </w:r>
      <w:r w:rsidRPr="00A10DCD">
        <w:rPr>
          <w:rFonts w:hint="eastAsia"/>
          <w:rtl/>
        </w:rPr>
        <w:t>ץ</w:t>
      </w:r>
      <w:r w:rsidRPr="00A10DCD">
        <w:rPr>
          <w:rtl/>
        </w:rPr>
        <w:t xml:space="preserve"> 4712/96 </w:t>
      </w:r>
      <w:r w:rsidRPr="00A10DCD">
        <w:rPr>
          <w:rFonts w:ascii="Century" w:hAnsi="Century" w:cs="Miriam" w:hint="eastAsia"/>
          <w:b/>
          <w:spacing w:val="0"/>
          <w:szCs w:val="24"/>
          <w:rtl/>
        </w:rPr>
        <w:t>סיעת</w:t>
      </w:r>
      <w:r w:rsidRPr="00A10DCD">
        <w:rPr>
          <w:rFonts w:ascii="Century" w:hAnsi="Century" w:cs="Miriam"/>
          <w:b/>
          <w:spacing w:val="0"/>
          <w:szCs w:val="24"/>
          <w:rtl/>
        </w:rPr>
        <w:t xml:space="preserve"> </w:t>
      </w:r>
      <w:r w:rsidRPr="00A10DCD">
        <w:rPr>
          <w:rFonts w:ascii="Century" w:hAnsi="Century" w:cs="Miriam" w:hint="eastAsia"/>
          <w:b/>
          <w:spacing w:val="0"/>
          <w:szCs w:val="24"/>
          <w:rtl/>
        </w:rPr>
        <w:t>מרצ</w:t>
      </w:r>
      <w:r w:rsidRPr="00A10DCD">
        <w:rPr>
          <w:rFonts w:ascii="Century" w:hAnsi="Century" w:cs="Miriam"/>
          <w:b/>
          <w:spacing w:val="0"/>
          <w:szCs w:val="24"/>
          <w:rtl/>
        </w:rPr>
        <w:t xml:space="preserve"> </w:t>
      </w:r>
      <w:r w:rsidRPr="00A10DCD">
        <w:rPr>
          <w:rFonts w:ascii="Century" w:hAnsi="Century" w:cs="Miriam" w:hint="eastAsia"/>
          <w:b/>
          <w:spacing w:val="0"/>
          <w:szCs w:val="24"/>
          <w:rtl/>
        </w:rPr>
        <w:t>נ</w:t>
      </w:r>
      <w:r w:rsidRPr="00A10DCD">
        <w:rPr>
          <w:rFonts w:ascii="Century" w:hAnsi="Century" w:cs="Miriam"/>
          <w:b/>
          <w:spacing w:val="0"/>
          <w:szCs w:val="24"/>
          <w:rtl/>
        </w:rPr>
        <w:t xml:space="preserve">' </w:t>
      </w:r>
      <w:r w:rsidRPr="00A10DCD">
        <w:rPr>
          <w:rFonts w:ascii="Century" w:hAnsi="Century" w:cs="Miriam" w:hint="eastAsia"/>
          <w:b/>
          <w:spacing w:val="0"/>
          <w:szCs w:val="24"/>
          <w:rtl/>
        </w:rPr>
        <w:t>מפקד</w:t>
      </w:r>
      <w:r w:rsidRPr="00A10DCD">
        <w:rPr>
          <w:rFonts w:ascii="Century" w:hAnsi="Century" w:cs="Miriam"/>
          <w:b/>
          <w:spacing w:val="0"/>
          <w:szCs w:val="24"/>
          <w:rtl/>
        </w:rPr>
        <w:t xml:space="preserve"> </w:t>
      </w:r>
      <w:r w:rsidRPr="00A10DCD">
        <w:rPr>
          <w:rFonts w:ascii="Century" w:hAnsi="Century" w:cs="Miriam" w:hint="eastAsia"/>
          <w:b/>
          <w:spacing w:val="0"/>
          <w:szCs w:val="24"/>
          <w:rtl/>
        </w:rPr>
        <w:t>מחוז</w:t>
      </w:r>
      <w:r w:rsidRPr="00A10DCD">
        <w:rPr>
          <w:rFonts w:ascii="Century" w:hAnsi="Century" w:cs="Miriam"/>
          <w:b/>
          <w:spacing w:val="0"/>
          <w:szCs w:val="24"/>
          <w:rtl/>
        </w:rPr>
        <w:t xml:space="preserve"> </w:t>
      </w:r>
      <w:r w:rsidRPr="00A10DCD">
        <w:rPr>
          <w:rFonts w:ascii="Century" w:hAnsi="Century" w:cs="Miriam" w:hint="eastAsia"/>
          <w:b/>
          <w:spacing w:val="0"/>
          <w:szCs w:val="24"/>
          <w:rtl/>
        </w:rPr>
        <w:t>ירושלים</w:t>
      </w:r>
      <w:r w:rsidRPr="00A10DCD">
        <w:rPr>
          <w:rFonts w:ascii="Century" w:hAnsi="Century" w:cs="Miriam"/>
          <w:b/>
          <w:spacing w:val="0"/>
          <w:szCs w:val="24"/>
          <w:rtl/>
        </w:rPr>
        <w:t xml:space="preserve">, </w:t>
      </w:r>
      <w:r w:rsidRPr="00A10DCD">
        <w:rPr>
          <w:rFonts w:ascii="Century" w:hAnsi="Century" w:cs="Miriam" w:hint="eastAsia"/>
          <w:b/>
          <w:spacing w:val="0"/>
          <w:szCs w:val="24"/>
          <w:rtl/>
        </w:rPr>
        <w:t>משטרת</w:t>
      </w:r>
      <w:r w:rsidRPr="00A10DCD">
        <w:rPr>
          <w:rFonts w:ascii="Century" w:hAnsi="Century" w:cs="Miriam"/>
          <w:b/>
          <w:spacing w:val="0"/>
          <w:szCs w:val="24"/>
          <w:rtl/>
        </w:rPr>
        <w:t xml:space="preserve"> </w:t>
      </w:r>
      <w:r w:rsidRPr="00A10DCD">
        <w:rPr>
          <w:rFonts w:ascii="Century" w:hAnsi="Century" w:cs="Miriam" w:hint="eastAsia"/>
          <w:b/>
          <w:spacing w:val="0"/>
          <w:szCs w:val="24"/>
          <w:rtl/>
        </w:rPr>
        <w:t>ישראל</w:t>
      </w:r>
      <w:r w:rsidRPr="00A10DCD">
        <w:rPr>
          <w:rtl/>
        </w:rPr>
        <w:t xml:space="preserve">, </w:t>
      </w:r>
      <w:r w:rsidRPr="00A10DCD">
        <w:rPr>
          <w:rFonts w:hint="eastAsia"/>
          <w:rtl/>
        </w:rPr>
        <w:t>פ</w:t>
      </w:r>
      <w:r w:rsidRPr="00A10DCD">
        <w:rPr>
          <w:rtl/>
        </w:rPr>
        <w:t>"</w:t>
      </w:r>
      <w:r w:rsidRPr="00A10DCD">
        <w:rPr>
          <w:rFonts w:hint="eastAsia"/>
          <w:rtl/>
        </w:rPr>
        <w:t>ד</w:t>
      </w:r>
      <w:r w:rsidRPr="00A10DCD">
        <w:rPr>
          <w:rtl/>
        </w:rPr>
        <w:t xml:space="preserve"> </w:t>
      </w:r>
      <w:r w:rsidRPr="00A10DCD">
        <w:rPr>
          <w:rFonts w:hint="eastAsia"/>
          <w:rtl/>
        </w:rPr>
        <w:t>נ</w:t>
      </w:r>
      <w:r w:rsidRPr="00A10DCD">
        <w:rPr>
          <w:rtl/>
        </w:rPr>
        <w:t>(2) 822</w:t>
      </w:r>
      <w:r w:rsidRPr="00A10DCD">
        <w:rPr>
          <w:rFonts w:hint="cs"/>
          <w:rtl/>
        </w:rPr>
        <w:t>, 836-835 (1996)).</w:t>
      </w:r>
    </w:p>
    <w:p w14:paraId="1DF6D1EA" w14:textId="77777777" w:rsidR="002E6D1C" w:rsidRPr="00A10DCD" w:rsidRDefault="002E6D1C" w:rsidP="002E6D1C">
      <w:pPr>
        <w:pStyle w:val="Ruller41"/>
        <w:rPr>
          <w:rtl/>
        </w:rPr>
      </w:pPr>
    </w:p>
    <w:p w14:paraId="20DFD11B" w14:textId="54DC5642" w:rsidR="002E6D1C" w:rsidRPr="00A10DCD" w:rsidRDefault="002E6D1C" w:rsidP="00077276">
      <w:pPr>
        <w:pStyle w:val="Ruller41"/>
        <w:rPr>
          <w:rFonts w:ascii="Century" w:hAnsi="Century"/>
          <w:rtl/>
        </w:rPr>
      </w:pPr>
      <w:r w:rsidRPr="00A10DCD">
        <w:rPr>
          <w:rFonts w:hint="cs"/>
          <w:rtl/>
        </w:rPr>
        <w:t>(ב) הפרט: בשנת 2017 מינה ראש הממשלה את עו"ד</w:t>
      </w:r>
      <w:r w:rsidRPr="00A10DCD">
        <w:rPr>
          <w:rtl/>
        </w:rPr>
        <w:t xml:space="preserve"> </w:t>
      </w:r>
      <w:r w:rsidRPr="00A10DCD">
        <w:rPr>
          <w:rFonts w:hint="eastAsia"/>
          <w:rtl/>
        </w:rPr>
        <w:t>משה</w:t>
      </w:r>
      <w:r w:rsidRPr="00A10DCD">
        <w:rPr>
          <w:rtl/>
        </w:rPr>
        <w:t xml:space="preserve"> </w:t>
      </w:r>
      <w:r w:rsidRPr="00A10DCD">
        <w:rPr>
          <w:rFonts w:hint="eastAsia"/>
          <w:rtl/>
        </w:rPr>
        <w:t>נסים</w:t>
      </w:r>
      <w:r w:rsidRPr="00A10DCD">
        <w:rPr>
          <w:rFonts w:hint="cs"/>
          <w:rtl/>
        </w:rPr>
        <w:t xml:space="preserve">, שר המשפטים ושר האוצר לשעבר, לגבש המלצות בסוגיית הגיור בישראל. בחודש סיוון התשע"ח (יוני 2018) הגיש עו"ד נסים דוח והמלצות, בכלל זה גם טיוטה של הצעת חוק להסדרת סוגיית הגיור. משרד הפנים ביקש אפוא, בהסכמת העותרים, לתלות סיכוי במהלך זה, ובית המשפט נעתר לכך. איש לא צפה את אשר יקרה מִנִּי אז ועד היום. </w:t>
      </w:r>
      <w:r w:rsidRPr="00A10DCD">
        <w:rPr>
          <w:rFonts w:ascii="Century" w:hAnsi="Century" w:hint="cs"/>
          <w:rtl/>
        </w:rPr>
        <w:t xml:space="preserve">למעלה משנתיים וחצי חלפו אמנם, מאז שהוגש דוח נסים, אך הלכה למעשה, פרק זמן של פחות מחצי שנה בלבד, עמד לה, לממשלה, </w:t>
      </w:r>
      <w:r w:rsidRPr="00A10DCD">
        <w:rPr>
          <w:rFonts w:hint="cs"/>
          <w:rtl/>
        </w:rPr>
        <w:t xml:space="preserve">בטרם התרגשו עלינו צרות הבחירות והקורונה. ראש הממשלה שב וביקש לבחון את המלצות הדוח, ואת האפשרויות השונות שעל הפרק; שר הפנים ביקש לשוב ולקדם הצעת חוק ממשלתית, שקידומה הוקפא עם הקמת הוועדה. בפועל, לאמיתו של דבר, לא נודע על התקדמות של ממש לקראת הסדרת הנושא בחקיקה. ברם, כאמור, מגפת הקורונה בראש חוצות, 4 מערכות בחירות בארץ הבחירה; קשה עד בלתי-אפשרי לעסוק בנושא הגיור, כשראשנו ורובנו בבחירות או בקורונה, או בשתי הצרות הללו יחדיו. אם בימים כתיקונם התקשה משרד הפנים, התקשתה הממשלה, להגיע לפתרון, הקושי בתקופה זו עוד הלך וגבר, עשרות מונים. דעת לנבון נקל, כי לא ניתן לקדם חקיקה בנושא הגיור בעת שכזאת. </w:t>
      </w:r>
      <w:r w:rsidRPr="00A10DCD">
        <w:rPr>
          <w:rFonts w:ascii="Century" w:hAnsi="Century" w:hint="cs"/>
          <w:rtl/>
        </w:rPr>
        <w:t>אותו הלך-מחשבה משותף (לעותרים, לממשלה, לכנסת, ולבית המשפט), ליתן הזדמנות נאותה לדון בהמלצות דוח נסים ולשקול בכובד-ראש את הצעת החוק שהציע להסדרת הסוגיה, ראוי לו להנחותנו גם עתה</w:t>
      </w:r>
      <w:r w:rsidR="00077276" w:rsidRPr="00A10DCD">
        <w:rPr>
          <w:rFonts w:ascii="Century" w:hAnsi="Century" w:hint="cs"/>
          <w:rtl/>
        </w:rPr>
        <w:t>. זאת,</w:t>
      </w:r>
      <w:r w:rsidRPr="00A10DCD">
        <w:rPr>
          <w:rFonts w:ascii="Century" w:hAnsi="Century" w:hint="cs"/>
          <w:rtl/>
        </w:rPr>
        <w:t xml:space="preserve"> משום שלא היה די באותה חצי שנה דחוקה כדי למצות בשופי ובנחת את האפשרות (שהועדפה על דעת הכל) להגיע לפתרון הולם מחוץ לכותלי בית המשפט. </w:t>
      </w:r>
    </w:p>
    <w:p w14:paraId="4565BD25" w14:textId="77777777" w:rsidR="002E6D1C" w:rsidRPr="00A10DCD" w:rsidRDefault="002E6D1C" w:rsidP="002E6D1C">
      <w:pPr>
        <w:pStyle w:val="Ruller41"/>
        <w:rPr>
          <w:rFonts w:ascii="Century" w:hAnsi="Century"/>
          <w:rtl/>
        </w:rPr>
      </w:pPr>
    </w:p>
    <w:p w14:paraId="72001ECC" w14:textId="77777777" w:rsidR="002E6D1C" w:rsidRPr="00A10DCD" w:rsidRDefault="002E6D1C" w:rsidP="002E6D1C">
      <w:pPr>
        <w:pStyle w:val="Ruller41"/>
        <w:rPr>
          <w:rFonts w:ascii="Century" w:hAnsi="Century"/>
          <w:rtl/>
        </w:rPr>
      </w:pPr>
      <w:r w:rsidRPr="00A10DCD">
        <w:rPr>
          <w:rFonts w:ascii="Century" w:hAnsi="Century" w:cs="Miriam" w:hint="cs"/>
          <w:b/>
          <w:spacing w:val="0"/>
          <w:szCs w:val="24"/>
          <w:rtl/>
        </w:rPr>
        <w:t>הסדר ראשוני, בסיס קדמוני</w:t>
      </w:r>
    </w:p>
    <w:p w14:paraId="340C4DC5" w14:textId="77777777" w:rsidR="00783389" w:rsidRPr="00A10DCD" w:rsidRDefault="00783389" w:rsidP="002E6D1C">
      <w:pPr>
        <w:pStyle w:val="Ruller4"/>
        <w:numPr>
          <w:ilvl w:val="0"/>
          <w:numId w:val="0"/>
        </w:numPr>
        <w:rPr>
          <w:rtl/>
        </w:rPr>
      </w:pPr>
    </w:p>
    <w:p w14:paraId="09AA5F11" w14:textId="2954C4BD" w:rsidR="002E6D1C" w:rsidRPr="00A10DCD" w:rsidRDefault="002E6D1C" w:rsidP="002E6D1C">
      <w:pPr>
        <w:pStyle w:val="Ruller4"/>
        <w:numPr>
          <w:ilvl w:val="0"/>
          <w:numId w:val="0"/>
        </w:numPr>
        <w:rPr>
          <w:rtl/>
        </w:rPr>
      </w:pPr>
      <w:r w:rsidRPr="00A10DCD">
        <w:rPr>
          <w:rFonts w:hint="cs"/>
          <w:rtl/>
        </w:rPr>
        <w:t>21.</w:t>
      </w:r>
      <w:r w:rsidRPr="00A10DCD">
        <w:rPr>
          <w:rFonts w:hint="cs"/>
          <w:rtl/>
        </w:rPr>
        <w:tab/>
        <w:t>זאת ועוד, ובמנותק מרצונה של הממשלה לארכה חוזרת ונשנית: סוגיית הגיור, כאמור, הריהי שורשית, בסיסית, והיא 'זועקת' ל</w:t>
      </w:r>
      <w:r w:rsidRPr="00A10DCD">
        <w:rPr>
          <w:rFonts w:ascii="Century" w:hAnsi="Century" w:cs="Miriam" w:hint="cs"/>
          <w:b/>
          <w:spacing w:val="0"/>
          <w:sz w:val="22"/>
          <w:szCs w:val="24"/>
          <w:rtl/>
        </w:rPr>
        <w:t>הסדר ראשוני</w:t>
      </w:r>
      <w:r w:rsidRPr="00A10DCD">
        <w:rPr>
          <w:rFonts w:hint="cs"/>
          <w:rtl/>
        </w:rPr>
        <w:t xml:space="preserve"> בחקיקה ראשית: </w:t>
      </w:r>
      <w:r w:rsidRPr="00A10DCD">
        <w:rPr>
          <w:rFonts w:ascii="Century" w:hAnsi="Century" w:cs="Miriam" w:hint="cs"/>
          <w:b/>
          <w:spacing w:val="0"/>
          <w:sz w:val="22"/>
          <w:szCs w:val="24"/>
          <w:rtl/>
        </w:rPr>
        <w:t>"</w:t>
      </w:r>
      <w:r w:rsidRPr="00A10DCD">
        <w:rPr>
          <w:rFonts w:ascii="Century" w:hAnsi="Century" w:cs="Miriam" w:hint="eastAsia"/>
          <w:b/>
          <w:spacing w:val="0"/>
          <w:sz w:val="22"/>
          <w:szCs w:val="24"/>
          <w:rtl/>
        </w:rPr>
        <w:t>כלל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בסיסי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המשפט</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הציבורי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בישראל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קובע</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מקום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שפעולת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שלטון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מעוגנת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בתקנה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בהוראת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מינהל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הראוי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הוא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המדיניות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הכללית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ואמות</w:t>
      </w:r>
      <w:r w:rsidRPr="00A10DCD">
        <w:rPr>
          <w:rFonts w:ascii="Century" w:hAnsi="Century" w:cs="Miriam"/>
          <w:b/>
          <w:spacing w:val="0"/>
          <w:sz w:val="22"/>
          <w:szCs w:val="24"/>
          <w:rtl/>
        </w:rPr>
        <w:t>-</w:t>
      </w:r>
      <w:r w:rsidRPr="00A10DCD">
        <w:rPr>
          <w:rFonts w:ascii="Century" w:hAnsi="Century" w:cs="Miriam" w:hint="eastAsia"/>
          <w:b/>
          <w:spacing w:val="0"/>
          <w:sz w:val="22"/>
          <w:szCs w:val="24"/>
          <w:rtl/>
        </w:rPr>
        <w:t>המידה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העקרוניות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המונחות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ביסוד</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הפעולה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יעוגנו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בחקיקה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ראשית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שמכוחה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הותקנה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התקנה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נעשתה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הוראת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המינהל</w:t>
      </w:r>
      <w:r w:rsidRPr="00A10DCD">
        <w:rPr>
          <w:rFonts w:ascii="Century" w:hAnsi="Century" w:cs="Miriam" w:hint="cs"/>
          <w:b/>
          <w:spacing w:val="0"/>
          <w:sz w:val="22"/>
          <w:szCs w:val="24"/>
          <w:rtl/>
        </w:rPr>
        <w:t xml:space="preserve"> [..</w:t>
      </w:r>
      <w:r w:rsidRPr="00A10DCD">
        <w:rPr>
          <w:rFonts w:ascii="Century" w:hAnsi="Century" w:cs="Miriam"/>
          <w:b/>
          <w:spacing w:val="0"/>
          <w:sz w:val="22"/>
          <w:szCs w:val="24"/>
          <w:rtl/>
        </w:rPr>
        <w:t>.</w:t>
      </w:r>
      <w:r w:rsidRPr="00A10DCD">
        <w:rPr>
          <w:rFonts w:ascii="Century" w:hAnsi="Century" w:cs="Miriam" w:hint="cs"/>
          <w:b/>
          <w:spacing w:val="0"/>
          <w:sz w:val="22"/>
          <w:szCs w:val="24"/>
          <w:rtl/>
        </w:rPr>
        <w:t>]</w:t>
      </w:r>
      <w:r w:rsidRPr="00A10DCD">
        <w:rPr>
          <w:rFonts w:ascii="Century" w:hAnsi="Century" w:cs="Miriam"/>
          <w:b/>
          <w:spacing w:val="0"/>
          <w:sz w:val="22"/>
          <w:szCs w:val="24"/>
          <w:rtl/>
        </w:rPr>
        <w:t xml:space="preserve"> </w:t>
      </w:r>
      <w:r w:rsidRPr="00A10DCD">
        <w:rPr>
          <w:rFonts w:ascii="Century" w:hAnsi="Century" w:cs="Miriam" w:hint="cs"/>
          <w:b/>
          <w:spacing w:val="0"/>
          <w:sz w:val="22"/>
          <w:szCs w:val="24"/>
          <w:rtl/>
        </w:rPr>
        <w:t>'</w:t>
      </w:r>
      <w:r w:rsidRPr="00A10DCD">
        <w:rPr>
          <w:rFonts w:ascii="Century" w:hAnsi="Century" w:cs="Miriam" w:hint="eastAsia"/>
          <w:b/>
          <w:spacing w:val="0"/>
          <w:sz w:val="22"/>
          <w:szCs w:val="24"/>
          <w:rtl/>
        </w:rPr>
        <w:t>הסדרים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ראשוניים</w:t>
      </w:r>
      <w:r w:rsidRPr="00A10DCD">
        <w:rPr>
          <w:rFonts w:ascii="Century" w:hAnsi="Century" w:cs="Miriam" w:hint="cs"/>
          <w:b/>
          <w:spacing w:val="0"/>
          <w:sz w:val="22"/>
          <w:szCs w:val="24"/>
          <w:rtl/>
        </w:rPr>
        <w:t>'</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הקובעים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המדיניות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הכללית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ואת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העקרונות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המנחים</w:t>
      </w:r>
      <w:r w:rsidRPr="00A10DCD">
        <w:rPr>
          <w:rFonts w:ascii="Century" w:hAnsi="Century" w:cs="Miriam"/>
          <w:b/>
          <w:spacing w:val="0"/>
          <w:sz w:val="22"/>
          <w:szCs w:val="24"/>
          <w:rtl/>
        </w:rPr>
        <w:t xml:space="preserve"> </w:t>
      </w:r>
      <w:r w:rsidRPr="00A10DCD">
        <w:rPr>
          <w:sz w:val="22"/>
          <w:rtl/>
        </w:rPr>
        <w:t xml:space="preserve">– </w:t>
      </w:r>
      <w:r w:rsidRPr="00A10DCD">
        <w:rPr>
          <w:rFonts w:ascii="Century" w:hAnsi="Century" w:cs="Miriam" w:hint="eastAsia"/>
          <w:b/>
          <w:spacing w:val="0"/>
          <w:sz w:val="22"/>
          <w:szCs w:val="24"/>
          <w:rtl/>
        </w:rPr>
        <w:t>צריכים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להיקבע</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בחוק</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הכנסת</w:t>
      </w:r>
      <w:r w:rsidRPr="00A10DCD">
        <w:rPr>
          <w:rFonts w:ascii="Century" w:hAnsi="Century" w:cs="Miriam" w:hint="cs"/>
          <w:b/>
          <w:spacing w:val="0"/>
          <w:sz w:val="22"/>
          <w:szCs w:val="24"/>
          <w:rtl/>
        </w:rPr>
        <w:t xml:space="preserve"> [...] </w:t>
      </w:r>
      <w:r w:rsidRPr="00A10DCD">
        <w:rPr>
          <w:rFonts w:ascii="Century" w:hAnsi="Century" w:cs="Miriam" w:hint="eastAsia"/>
          <w:b/>
          <w:spacing w:val="0"/>
          <w:sz w:val="22"/>
          <w:szCs w:val="24"/>
          <w:rtl/>
        </w:rPr>
        <w:t>עד</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כמה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שהסדרת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תחום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מסוים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מחייבת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הכרעות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עקרוניות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שיש</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בהן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כדי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לקבוע</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דפוסים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מהותיים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לחיי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אדם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חברה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ראוי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שההכרעות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ייעשו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בדבר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החקיקה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הראשי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עצמו</w:t>
      </w:r>
      <w:r w:rsidRPr="00A10DCD">
        <w:rPr>
          <w:rFonts w:ascii="Century" w:hAnsi="Century" w:cs="Miriam" w:hint="cs"/>
          <w:b/>
          <w:spacing w:val="0"/>
          <w:sz w:val="22"/>
          <w:szCs w:val="24"/>
          <w:rtl/>
        </w:rPr>
        <w:t>"</w:t>
      </w:r>
      <w:r w:rsidRPr="00A10DCD">
        <w:rPr>
          <w:rFonts w:ascii="Arial TUR" w:hAnsi="Arial TUR" w:hint="cs"/>
          <w:sz w:val="22"/>
          <w:rtl/>
        </w:rPr>
        <w:t xml:space="preserve"> (</w:t>
      </w:r>
      <w:r w:rsidRPr="00A10DCD">
        <w:rPr>
          <w:rFonts w:ascii="Arial TUR" w:hAnsi="Arial TUR" w:hint="eastAsia"/>
          <w:sz w:val="22"/>
          <w:rtl/>
        </w:rPr>
        <w:t>בג</w:t>
      </w:r>
      <w:r w:rsidRPr="00A10DCD">
        <w:rPr>
          <w:rFonts w:ascii="Arial TUR" w:hAnsi="Arial TUR"/>
          <w:sz w:val="22"/>
          <w:rtl/>
        </w:rPr>
        <w:t>"</w:t>
      </w:r>
      <w:r w:rsidRPr="00A10DCD">
        <w:rPr>
          <w:rFonts w:ascii="Arial TUR" w:hAnsi="Arial TUR" w:hint="eastAsia"/>
          <w:sz w:val="22"/>
          <w:rtl/>
        </w:rPr>
        <w:t>ץ</w:t>
      </w:r>
      <w:r w:rsidRPr="00A10DCD">
        <w:rPr>
          <w:rFonts w:ascii="Arial TUR" w:hAnsi="Arial TUR"/>
          <w:sz w:val="22"/>
          <w:rtl/>
        </w:rPr>
        <w:t xml:space="preserve"> 3267/97‏ </w:t>
      </w:r>
      <w:r w:rsidRPr="00A10DCD">
        <w:rPr>
          <w:rFonts w:ascii="Century" w:hAnsi="Century" w:cs="Miriam" w:hint="eastAsia"/>
          <w:b/>
          <w:spacing w:val="0"/>
          <w:sz w:val="22"/>
          <w:szCs w:val="24"/>
          <w:rtl/>
        </w:rPr>
        <w:t>רובינשטיין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נ</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הביטחון</w:t>
      </w:r>
      <w:r w:rsidRPr="00A10DCD">
        <w:rPr>
          <w:rFonts w:ascii="Arial TUR" w:hAnsi="Arial TUR"/>
          <w:sz w:val="22"/>
          <w:rtl/>
        </w:rPr>
        <w:t xml:space="preserve">, </w:t>
      </w:r>
      <w:r w:rsidRPr="00A10DCD">
        <w:rPr>
          <w:rFonts w:ascii="Arial TUR" w:hAnsi="Arial TUR" w:hint="eastAsia"/>
          <w:sz w:val="22"/>
          <w:rtl/>
        </w:rPr>
        <w:t>פ</w:t>
      </w:r>
      <w:r w:rsidRPr="00A10DCD">
        <w:rPr>
          <w:rFonts w:ascii="Arial TUR" w:hAnsi="Arial TUR" w:hint="cs"/>
          <w:sz w:val="22"/>
          <w:rtl/>
        </w:rPr>
        <w:t>"</w:t>
      </w:r>
      <w:r w:rsidRPr="00A10DCD">
        <w:rPr>
          <w:rFonts w:ascii="Arial TUR" w:hAnsi="Arial TUR" w:hint="eastAsia"/>
          <w:sz w:val="22"/>
          <w:rtl/>
        </w:rPr>
        <w:t>ד</w:t>
      </w:r>
      <w:r w:rsidRPr="00A10DCD">
        <w:rPr>
          <w:rFonts w:ascii="Arial TUR" w:hAnsi="Arial TUR"/>
          <w:sz w:val="22"/>
          <w:rtl/>
        </w:rPr>
        <w:t xml:space="preserve"> </w:t>
      </w:r>
      <w:r w:rsidRPr="00A10DCD">
        <w:rPr>
          <w:rFonts w:ascii="Arial TUR" w:hAnsi="Arial TUR" w:hint="eastAsia"/>
          <w:sz w:val="22"/>
          <w:rtl/>
        </w:rPr>
        <w:t>נב</w:t>
      </w:r>
      <w:r w:rsidRPr="00A10DCD">
        <w:rPr>
          <w:rFonts w:ascii="Arial TUR" w:hAnsi="Arial TUR"/>
          <w:sz w:val="22"/>
          <w:rtl/>
        </w:rPr>
        <w:t>(5) 481</w:t>
      </w:r>
      <w:r w:rsidRPr="00A10DCD">
        <w:rPr>
          <w:rFonts w:ascii="Arial TUR" w:hAnsi="Arial TUR" w:hint="cs"/>
          <w:sz w:val="22"/>
          <w:rtl/>
        </w:rPr>
        <w:t xml:space="preserve"> (1998)). וראו: </w:t>
      </w:r>
      <w:r w:rsidRPr="00A10DCD">
        <w:rPr>
          <w:rFonts w:ascii="Century" w:hAnsi="Century" w:hint="eastAsia"/>
          <w:sz w:val="22"/>
          <w:rtl/>
        </w:rPr>
        <w:t>הכהן</w:t>
      </w:r>
      <w:r w:rsidRPr="00A10DCD">
        <w:rPr>
          <w:rFonts w:ascii="Century" w:hAnsi="Century"/>
          <w:sz w:val="22"/>
          <w:rtl/>
        </w:rPr>
        <w:t xml:space="preserve">, </w:t>
      </w:r>
      <w:r w:rsidRPr="00A10DCD">
        <w:rPr>
          <w:rFonts w:ascii="Century" w:hAnsi="Century" w:hint="eastAsia"/>
          <w:sz w:val="22"/>
          <w:rtl/>
        </w:rPr>
        <w:t>גיור</w:t>
      </w:r>
      <w:r w:rsidRPr="00A10DCD">
        <w:rPr>
          <w:rFonts w:ascii="Century" w:hAnsi="Century"/>
          <w:sz w:val="22"/>
          <w:rtl/>
        </w:rPr>
        <w:t xml:space="preserve"> </w:t>
      </w:r>
      <w:r w:rsidRPr="00A10DCD">
        <w:rPr>
          <w:rFonts w:ascii="Century" w:hAnsi="Century" w:hint="eastAsia"/>
          <w:sz w:val="22"/>
          <w:rtl/>
        </w:rPr>
        <w:t>כדת</w:t>
      </w:r>
      <w:r w:rsidRPr="00A10DCD">
        <w:rPr>
          <w:rFonts w:ascii="Century" w:hAnsi="Century"/>
          <w:sz w:val="22"/>
          <w:rtl/>
        </w:rPr>
        <w:t xml:space="preserve"> </w:t>
      </w:r>
      <w:r w:rsidRPr="00A10DCD">
        <w:rPr>
          <w:rFonts w:ascii="Century" w:hAnsi="Century" w:hint="eastAsia"/>
          <w:sz w:val="22"/>
          <w:rtl/>
        </w:rPr>
        <w:t>משה</w:t>
      </w:r>
      <w:r w:rsidRPr="00A10DCD">
        <w:rPr>
          <w:rFonts w:ascii="Century" w:hAnsi="Century"/>
          <w:sz w:val="22"/>
          <w:rtl/>
        </w:rPr>
        <w:t xml:space="preserve"> </w:t>
      </w:r>
      <w:r w:rsidRPr="00A10DCD">
        <w:rPr>
          <w:rFonts w:ascii="Century" w:hAnsi="Century" w:hint="eastAsia"/>
          <w:sz w:val="22"/>
          <w:rtl/>
        </w:rPr>
        <w:t>ו</w:t>
      </w:r>
      <w:r w:rsidRPr="00A10DCD">
        <w:rPr>
          <w:rFonts w:ascii="Century" w:hAnsi="Century"/>
          <w:sz w:val="22"/>
          <w:rtl/>
        </w:rPr>
        <w:t>(</w:t>
      </w:r>
      <w:r w:rsidRPr="00A10DCD">
        <w:rPr>
          <w:rFonts w:ascii="Century" w:hAnsi="Century" w:hint="eastAsia"/>
          <w:sz w:val="22"/>
          <w:rtl/>
        </w:rPr>
        <w:t>מדינת</w:t>
      </w:r>
      <w:r w:rsidRPr="00A10DCD">
        <w:rPr>
          <w:rFonts w:ascii="Century" w:hAnsi="Century"/>
          <w:sz w:val="22"/>
          <w:rtl/>
        </w:rPr>
        <w:t xml:space="preserve">) </w:t>
      </w:r>
      <w:r w:rsidRPr="00A10DCD">
        <w:rPr>
          <w:rFonts w:ascii="Century" w:hAnsi="Century" w:hint="eastAsia"/>
          <w:sz w:val="22"/>
          <w:rtl/>
        </w:rPr>
        <w:t>ישראל</w:t>
      </w:r>
      <w:r w:rsidRPr="00A10DCD">
        <w:rPr>
          <w:rFonts w:ascii="Arial TUR" w:hAnsi="Arial TUR" w:hint="cs"/>
          <w:sz w:val="22"/>
          <w:rtl/>
        </w:rPr>
        <w:t xml:space="preserve">, בעמ' 725, 729 ו-748; שחר ליפשיץ וגדעון ספיר "מיהו המחליט בשאלה מיהו יהודי? על פרשת שליט ותפקידו הראוי של בית המשפט בחברה דמוקרטית" </w:t>
      </w:r>
      <w:r w:rsidRPr="00A10DCD">
        <w:rPr>
          <w:rFonts w:ascii="Century" w:hAnsi="Century" w:cs="Miriam" w:hint="cs"/>
          <w:b/>
          <w:spacing w:val="0"/>
          <w:sz w:val="22"/>
          <w:szCs w:val="24"/>
          <w:rtl/>
        </w:rPr>
        <w:t>מחקרי משפט</w:t>
      </w:r>
      <w:r w:rsidRPr="00A10DCD">
        <w:rPr>
          <w:rFonts w:ascii="Arial TUR" w:hAnsi="Arial TUR" w:hint="cs"/>
          <w:sz w:val="22"/>
          <w:rtl/>
        </w:rPr>
        <w:t xml:space="preserve"> כב 269 (2006)).</w:t>
      </w:r>
    </w:p>
    <w:p w14:paraId="680DB277" w14:textId="77777777" w:rsidR="002E6D1C" w:rsidRPr="00A10DCD" w:rsidRDefault="002E6D1C" w:rsidP="002E6D1C">
      <w:pPr>
        <w:pStyle w:val="Ruller4"/>
        <w:numPr>
          <w:ilvl w:val="0"/>
          <w:numId w:val="0"/>
        </w:numPr>
      </w:pPr>
    </w:p>
    <w:p w14:paraId="70846E46" w14:textId="77777777" w:rsidR="002E6D1C" w:rsidRPr="00A10DCD" w:rsidRDefault="002E6D1C" w:rsidP="002E6D1C">
      <w:pPr>
        <w:pStyle w:val="Ruller4"/>
        <w:numPr>
          <w:ilvl w:val="0"/>
          <w:numId w:val="0"/>
        </w:numPr>
        <w:rPr>
          <w:rtl/>
        </w:rPr>
      </w:pPr>
      <w:r w:rsidRPr="00A10DCD">
        <w:rPr>
          <w:rFonts w:hint="cs"/>
          <w:rtl/>
        </w:rPr>
        <w:t>22.</w:t>
      </w:r>
      <w:r w:rsidRPr="00A10DCD">
        <w:rPr>
          <w:rFonts w:hint="cs"/>
          <w:rtl/>
        </w:rPr>
        <w:tab/>
        <w:t xml:space="preserve">הלכה למעשה, אותו הסדר אינו 'רק' </w:t>
      </w:r>
      <w:r w:rsidRPr="00A10DCD">
        <w:rPr>
          <w:rFonts w:ascii="Century" w:hAnsi="Century" w:cs="Miriam" w:hint="cs"/>
          <w:b/>
          <w:spacing w:val="0"/>
          <w:sz w:val="22"/>
          <w:szCs w:val="24"/>
          <w:rtl/>
        </w:rPr>
        <w:t>ראשוני</w:t>
      </w:r>
      <w:r w:rsidRPr="00A10DCD">
        <w:rPr>
          <w:rFonts w:hint="cs"/>
          <w:rtl/>
        </w:rPr>
        <w:t xml:space="preserve">, אלא </w:t>
      </w:r>
      <w:r w:rsidRPr="00A10DCD">
        <w:rPr>
          <w:rFonts w:ascii="Century" w:hAnsi="Century" w:cs="Miriam" w:hint="cs"/>
          <w:b/>
          <w:spacing w:val="0"/>
          <w:sz w:val="22"/>
          <w:szCs w:val="24"/>
          <w:rtl/>
        </w:rPr>
        <w:t>קדמוני</w:t>
      </w:r>
      <w:r w:rsidRPr="00A10DCD">
        <w:rPr>
          <w:rFonts w:hint="cs"/>
          <w:rtl/>
        </w:rPr>
        <w:t>, נטוע במורשתנו מאז ומקדם ולתמיד:</w:t>
      </w:r>
      <w:r w:rsidRPr="00A10DCD">
        <w:rPr>
          <w:rFonts w:ascii="Century" w:hAnsi="Century" w:cs="Miriam" w:hint="cs"/>
          <w:b/>
          <w:spacing w:val="0"/>
          <w:sz w:val="22"/>
          <w:szCs w:val="24"/>
          <w:rtl/>
        </w:rPr>
        <w:t xml:space="preserve"> "מעשה בנכרי אחד שבא לפני שמאי. אמר לו: גיירני על מנת שתלמדני כל התורה כולה כשאני עומד על רגל אחת. דחפוֹ בּאַמַּת הבִּניָן שבידו. בא לפני הלל, גייריה [גִיירוֹ]. אמר לו דעלך סני לחברך לא תעביד [מה ששנוא עליך לא תעשה לחברך]! זו היא כל התורה כולה, ואידך [וכל השאר] פירושה הוא [יִשׂוּם של עניין בסיסי זה] זיל גמוֹר [לך ולמד]!"</w:t>
      </w:r>
      <w:r w:rsidRPr="00A10DCD">
        <w:rPr>
          <w:rFonts w:hint="cs"/>
          <w:rtl/>
        </w:rPr>
        <w:t xml:space="preserve"> (בבלי, שבת לא, א). משא כבד הוא הגיור; לאדם הבודד ולאומה כולה. כדי להצליח צריך לנהוג כבית הלל: </w:t>
      </w:r>
      <w:r w:rsidRPr="00A10DCD">
        <w:rPr>
          <w:rFonts w:ascii="Century" w:hAnsi="Century" w:cs="Miriam" w:hint="cs"/>
          <w:b/>
          <w:spacing w:val="0"/>
          <w:sz w:val="22"/>
          <w:szCs w:val="24"/>
          <w:rtl/>
        </w:rPr>
        <w:t>"</w:t>
      </w:r>
      <w:r w:rsidRPr="00A10DCD">
        <w:rPr>
          <w:rFonts w:ascii="Century" w:hAnsi="Century" w:cs="Miriam" w:hint="eastAsia"/>
          <w:b/>
          <w:spacing w:val="0"/>
          <w:sz w:val="22"/>
          <w:szCs w:val="24"/>
          <w:rtl/>
        </w:rPr>
        <w:t>לעולם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יהא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אדם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ענוותן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כהלל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ואל</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יהא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קפדן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כשמאי</w:t>
      </w:r>
      <w:r w:rsidRPr="00A10DCD">
        <w:rPr>
          <w:rFonts w:ascii="Century" w:hAnsi="Century" w:cs="Miriam" w:hint="cs"/>
          <w:b/>
          <w:spacing w:val="0"/>
          <w:sz w:val="22"/>
          <w:szCs w:val="24"/>
          <w:rtl/>
        </w:rPr>
        <w:t>"</w:t>
      </w:r>
      <w:r w:rsidRPr="00A10DCD">
        <w:rPr>
          <w:rFonts w:hint="cs"/>
          <w:rtl/>
        </w:rPr>
        <w:t xml:space="preserve"> (שם, ל, ב). נדרשת סובלנות. הפסיכולוג אריק אריקסון דקדק בדברי הלל, שלא אמר לגר </w:t>
      </w:r>
      <w:r w:rsidRPr="00A10DCD">
        <w:rPr>
          <w:rFonts w:ascii="Century" w:hAnsi="Century" w:cs="Miriam" w:hint="cs"/>
          <w:b/>
          <w:spacing w:val="0"/>
          <w:sz w:val="22"/>
          <w:szCs w:val="24"/>
          <w:rtl/>
        </w:rPr>
        <w:t>"כך תעשה"</w:t>
      </w:r>
      <w:r w:rsidRPr="00A10DCD">
        <w:rPr>
          <w:rFonts w:hint="cs"/>
          <w:rtl/>
        </w:rPr>
        <w:t xml:space="preserve"> אלא אמר לו: </w:t>
      </w:r>
      <w:r w:rsidRPr="00A10DCD">
        <w:rPr>
          <w:rFonts w:ascii="Century" w:hAnsi="Century" w:cs="Miriam" w:hint="cs"/>
          <w:b/>
          <w:spacing w:val="0"/>
          <w:sz w:val="22"/>
          <w:szCs w:val="24"/>
          <w:rtl/>
        </w:rPr>
        <w:t xml:space="preserve">"לך ולְמד" </w:t>
      </w:r>
      <w:r w:rsidRPr="00A10DCD">
        <w:rPr>
          <w:rFonts w:ascii="Century" w:hAnsi="Century" w:hint="cs"/>
          <w:sz w:val="22"/>
          <w:rtl/>
        </w:rPr>
        <w:t>(</w:t>
      </w:r>
      <w:r w:rsidRPr="00A10DCD">
        <w:rPr>
          <w:rFonts w:hint="cs"/>
        </w:rPr>
        <w:t>E</w:t>
      </w:r>
      <w:r w:rsidRPr="00A10DCD">
        <w:t xml:space="preserve">ric H. Erikson </w:t>
      </w:r>
      <w:r w:rsidRPr="00A10DCD">
        <w:rPr>
          <w:rFonts w:ascii="Century" w:hAnsi="Century" w:cs="Miriam"/>
          <w:bCs/>
          <w:spacing w:val="0"/>
          <w:sz w:val="22"/>
          <w:szCs w:val="24"/>
        </w:rPr>
        <w:t>Insight and Responsibility</w:t>
      </w:r>
      <w:r w:rsidRPr="00A10DCD">
        <w:rPr>
          <w:bCs/>
        </w:rPr>
        <w:t xml:space="preserve"> </w:t>
      </w:r>
      <w:r w:rsidRPr="00A10DCD">
        <w:t>243 (1994)</w:t>
      </w:r>
      <w:r w:rsidRPr="00A10DCD">
        <w:rPr>
          <w:rFonts w:hint="cs"/>
          <w:rtl/>
        </w:rPr>
        <w:t xml:space="preserve">). הרמב"ם הִנחנו במתינות שבה צריך להתייחס אל הגר: </w:t>
      </w:r>
      <w:r w:rsidRPr="00A10DCD">
        <w:rPr>
          <w:rFonts w:ascii="Century" w:hAnsi="Century" w:cs="Miriam"/>
          <w:b/>
          <w:spacing w:val="0"/>
          <w:sz w:val="22"/>
          <w:szCs w:val="24"/>
          <w:rtl/>
        </w:rPr>
        <w:t>"</w:t>
      </w:r>
      <w:r w:rsidRPr="00A10DCD">
        <w:rPr>
          <w:rFonts w:ascii="Century" w:hAnsi="Century" w:cs="Miriam" w:hint="eastAsia"/>
          <w:b/>
          <w:spacing w:val="0"/>
          <w:sz w:val="22"/>
          <w:szCs w:val="24"/>
          <w:rtl/>
        </w:rPr>
        <w:t>מודיעין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אותו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עיקרי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הדת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שהוא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יחוד</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השם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ואיסור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עבודה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זרה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ומאריכין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בדבר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זה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ומודיעין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אותו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מקצת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מצוות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קלות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ומקצת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מצוות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חמורות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ואין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מאריכין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בדבר</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זה</w:t>
      </w:r>
      <w:r w:rsidRPr="00A10DCD">
        <w:rPr>
          <w:rFonts w:ascii="Century" w:hAnsi="Century" w:cs="Miriam" w:hint="cs"/>
          <w:b/>
          <w:spacing w:val="0"/>
          <w:sz w:val="22"/>
          <w:szCs w:val="24"/>
          <w:rtl/>
        </w:rPr>
        <w:t xml:space="preserve"> [</w:t>
      </w:r>
      <w:r w:rsidRPr="00A10DCD">
        <w:rPr>
          <w:rFonts w:ascii="Century" w:hAnsi="Century" w:cs="Miriam"/>
          <w:b/>
          <w:spacing w:val="0"/>
          <w:sz w:val="22"/>
          <w:szCs w:val="24"/>
          <w:rtl/>
        </w:rPr>
        <w:t>...</w:t>
      </w:r>
      <w:r w:rsidRPr="00A10DCD">
        <w:rPr>
          <w:rFonts w:ascii="Century" w:hAnsi="Century" w:cs="Miriam" w:hint="cs"/>
          <w:b/>
          <w:spacing w:val="0"/>
          <w:sz w:val="22"/>
          <w:szCs w:val="24"/>
          <w:rtl/>
        </w:rPr>
        <w:t xml:space="preserve">] </w:t>
      </w:r>
      <w:r w:rsidRPr="00A10DCD">
        <w:rPr>
          <w:rFonts w:ascii="Century" w:hAnsi="Century" w:cs="Miriam" w:hint="eastAsia"/>
          <w:b/>
          <w:spacing w:val="0"/>
          <w:sz w:val="22"/>
          <w:szCs w:val="24"/>
          <w:rtl/>
        </w:rPr>
        <w:t>ואין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מרבין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עליו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ואין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מדקדקין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עליו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שמא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יגרום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לטורדו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ולהטותו</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מדרך</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טובה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לדרך</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רעה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שבתחילה</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מושכין</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את</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האדם</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אלא</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בדברי</w:t>
      </w:r>
      <w:r w:rsidRPr="00A10DCD">
        <w:rPr>
          <w:rFonts w:ascii="Century" w:hAnsi="Century" w:cs="Miriam"/>
          <w:b/>
          <w:spacing w:val="0"/>
          <w:sz w:val="22"/>
          <w:szCs w:val="24"/>
          <w:rtl/>
        </w:rPr>
        <w:t xml:space="preserve"> </w:t>
      </w:r>
      <w:r w:rsidRPr="00A10DCD">
        <w:rPr>
          <w:rFonts w:ascii="Century" w:hAnsi="Century" w:cs="Miriam" w:hint="eastAsia"/>
          <w:b/>
          <w:spacing w:val="0"/>
          <w:sz w:val="22"/>
          <w:szCs w:val="24"/>
          <w:rtl/>
        </w:rPr>
        <w:t>רצון</w:t>
      </w:r>
      <w:r w:rsidRPr="00A10DCD">
        <w:rPr>
          <w:rFonts w:ascii="Century" w:hAnsi="Century" w:cs="Miriam"/>
          <w:b/>
          <w:spacing w:val="0"/>
          <w:sz w:val="22"/>
          <w:szCs w:val="24"/>
          <w:rtl/>
        </w:rPr>
        <w:t xml:space="preserve"> </w:t>
      </w:r>
      <w:r w:rsidRPr="00A10DCD">
        <w:rPr>
          <w:rFonts w:ascii="Century" w:hAnsi="Century" w:cs="Miriam" w:hint="cs"/>
          <w:b/>
          <w:spacing w:val="0"/>
          <w:sz w:val="22"/>
          <w:szCs w:val="24"/>
          <w:rtl/>
        </w:rPr>
        <w:t>ו</w:t>
      </w:r>
      <w:r w:rsidRPr="00A10DCD">
        <w:rPr>
          <w:rFonts w:ascii="Century" w:hAnsi="Century" w:cs="Miriam" w:hint="eastAsia"/>
          <w:b/>
          <w:spacing w:val="0"/>
          <w:sz w:val="22"/>
          <w:szCs w:val="24"/>
          <w:rtl/>
        </w:rPr>
        <w:t xml:space="preserve">רכים </w:t>
      </w:r>
      <w:r w:rsidRPr="00A10DCD">
        <w:rPr>
          <w:rFonts w:ascii="Century" w:hAnsi="Century" w:cs="Miriam" w:hint="cs"/>
          <w:b/>
          <w:spacing w:val="0"/>
          <w:sz w:val="22"/>
          <w:szCs w:val="24"/>
          <w:rtl/>
        </w:rPr>
        <w:t>[...] בחבלי אדם אמשכם ואחר כך בעבותות אהבה</w:t>
      </w:r>
      <w:r w:rsidRPr="00A10DCD">
        <w:rPr>
          <w:rFonts w:ascii="Century" w:hAnsi="Century" w:cs="Miriam"/>
          <w:b/>
          <w:spacing w:val="0"/>
          <w:sz w:val="22"/>
          <w:szCs w:val="24"/>
          <w:rtl/>
        </w:rPr>
        <w:t>"</w:t>
      </w:r>
      <w:r w:rsidRPr="00A10DCD">
        <w:rPr>
          <w:rFonts w:hint="cs"/>
          <w:rtl/>
        </w:rPr>
        <w:t xml:space="preserve"> (משנה תורה, הלכות איסורי ביאה יד, ב; המשנה לנשיאה, </w:t>
      </w:r>
      <w:r w:rsidRPr="00A10DCD">
        <w:rPr>
          <w:rFonts w:ascii="Century" w:hAnsi="Century" w:cs="Miriam" w:hint="cs"/>
          <w:b/>
          <w:spacing w:val="0"/>
          <w:sz w:val="22"/>
          <w:szCs w:val="24"/>
          <w:rtl/>
        </w:rPr>
        <w:t>א' רובינשטיין</w:t>
      </w:r>
      <w:r w:rsidRPr="00A10DCD">
        <w:rPr>
          <w:rFonts w:hint="cs"/>
          <w:rtl/>
        </w:rPr>
        <w:t xml:space="preserve">, וחברי, השופט </w:t>
      </w:r>
      <w:r w:rsidRPr="00A10DCD">
        <w:rPr>
          <w:rFonts w:ascii="Century" w:hAnsi="Century" w:cs="Miriam" w:hint="cs"/>
          <w:b/>
          <w:spacing w:val="0"/>
          <w:sz w:val="22"/>
          <w:szCs w:val="24"/>
          <w:rtl/>
        </w:rPr>
        <w:t>נ' הנדל</w:t>
      </w:r>
      <w:r w:rsidRPr="00A10DCD">
        <w:rPr>
          <w:rFonts w:hint="cs"/>
          <w:rtl/>
        </w:rPr>
        <w:t xml:space="preserve">, חלוקים היו אמנם בדעותיהם בעניין </w:t>
      </w:r>
      <w:r w:rsidRPr="00A10DCD">
        <w:rPr>
          <w:rFonts w:ascii="Century" w:hAnsi="Century" w:cs="Miriam" w:hint="eastAsia"/>
          <w:b/>
          <w:spacing w:val="0"/>
          <w:sz w:val="22"/>
          <w:szCs w:val="24"/>
          <w:rtl/>
        </w:rPr>
        <w:t>רגצ</w:t>
      </w:r>
      <w:r w:rsidRPr="00A10DCD">
        <w:rPr>
          <w:rFonts w:ascii="Century" w:hAnsi="Century" w:cs="Miriam"/>
          <w:b/>
          <w:spacing w:val="0"/>
          <w:sz w:val="22"/>
          <w:szCs w:val="24"/>
          <w:rtl/>
        </w:rPr>
        <w:t>'</w:t>
      </w:r>
      <w:r w:rsidRPr="00A10DCD">
        <w:rPr>
          <w:rFonts w:ascii="Century" w:hAnsi="Century" w:cs="Miriam" w:hint="eastAsia"/>
          <w:b/>
          <w:spacing w:val="0"/>
          <w:sz w:val="22"/>
          <w:szCs w:val="24"/>
          <w:rtl/>
        </w:rPr>
        <w:t>ובה</w:t>
      </w:r>
      <w:r w:rsidRPr="00A10DCD">
        <w:rPr>
          <w:rFonts w:ascii="Century" w:hAnsi="Century" w:cs="Miriam"/>
          <w:b/>
          <w:spacing w:val="0"/>
          <w:sz w:val="22"/>
          <w:szCs w:val="24"/>
          <w:rtl/>
        </w:rPr>
        <w:t xml:space="preserve"> </w:t>
      </w:r>
      <w:r w:rsidRPr="00A10DCD">
        <w:rPr>
          <w:rFonts w:hint="cs"/>
          <w:rtl/>
        </w:rPr>
        <w:t xml:space="preserve">הנ"ל, אך תמכו שניהם את דבריהם באסמכתאות חשובות לרוב לגבי הצורך להקל, להכיל, להאיר פנים, ללכת לקראת המתגייר </w:t>
      </w:r>
      <w:r w:rsidRPr="00A10DCD">
        <w:rPr>
          <w:rFonts w:ascii="Century" w:hAnsi="Century" w:cs="Miriam" w:hint="cs"/>
          <w:b/>
          <w:spacing w:val="0"/>
          <w:sz w:val="22"/>
          <w:szCs w:val="24"/>
          <w:rtl/>
        </w:rPr>
        <w:t>"בדברי רצון ורכים"</w:t>
      </w:r>
      <w:r w:rsidRPr="00A10DCD">
        <w:rPr>
          <w:rFonts w:hint="cs"/>
          <w:rtl/>
        </w:rPr>
        <w:t>)</w:t>
      </w:r>
      <w:r w:rsidRPr="00A10DCD">
        <w:rPr>
          <w:rtl/>
        </w:rPr>
        <w:t>.</w:t>
      </w:r>
      <w:r w:rsidRPr="00A10DCD">
        <w:rPr>
          <w:rFonts w:hint="cs"/>
          <w:rtl/>
        </w:rPr>
        <w:t xml:space="preserve"> הגרעין נטוע במסורת היהודית מדורי-דורות; צריך להנבּיטוֹ.</w:t>
      </w:r>
    </w:p>
    <w:p w14:paraId="2387549D" w14:textId="77777777" w:rsidR="002E6D1C" w:rsidRPr="00A10DCD" w:rsidRDefault="002E6D1C" w:rsidP="002E6D1C">
      <w:pPr>
        <w:pStyle w:val="Ruller41"/>
        <w:rPr>
          <w:rtl/>
        </w:rPr>
      </w:pPr>
    </w:p>
    <w:p w14:paraId="19C5D524" w14:textId="77777777" w:rsidR="002E6D1C" w:rsidRPr="00A10DCD" w:rsidRDefault="002E6D1C" w:rsidP="002E6D1C">
      <w:pPr>
        <w:pStyle w:val="Ruller41"/>
        <w:rPr>
          <w:rFonts w:ascii="Century" w:hAnsi="Century" w:cs="Miriam"/>
          <w:b/>
          <w:spacing w:val="0"/>
          <w:szCs w:val="24"/>
          <w:rtl/>
        </w:rPr>
      </w:pPr>
      <w:r w:rsidRPr="00A10DCD">
        <w:rPr>
          <w:rFonts w:hint="cs"/>
          <w:rtl/>
        </w:rPr>
        <w:t>23.</w:t>
      </w:r>
      <w:r w:rsidRPr="00A10DCD">
        <w:rPr>
          <w:rFonts w:hint="cs"/>
          <w:rtl/>
        </w:rPr>
        <w:tab/>
        <w:t xml:space="preserve">בעיקרו של דבר, הולכות המלצות דוח נסים בעקבי ועדת נאמן, ולפיכך ארשה לעצמי לצטט מדברים שכתבנו בשעתו, אליקים רובינשטיין ואנוכי, היועץ המשפטי לממשלה ועוזרו, שמטעמו נשלחתי לוועדת נאמן, לייעץ בדיוניה ובניסוח המלצותיה: </w:t>
      </w:r>
      <w:r w:rsidRPr="00A10DCD">
        <w:rPr>
          <w:rFonts w:ascii="Century" w:hAnsi="Century" w:cs="Miriam" w:hint="cs"/>
          <w:b/>
          <w:spacing w:val="0"/>
          <w:szCs w:val="24"/>
          <w:rtl/>
        </w:rPr>
        <w:t xml:space="preserve">"[...] העימות הפנימי הנוקב בעם היהודי הפך מבלי משים את הטפל לעיקר, ואת העיקר לטפל. לאמיתו של דבר, בסוגיית הגיור בישראל בעת הזאת </w:t>
      </w:r>
      <w:r w:rsidRPr="00A10DCD">
        <w:rPr>
          <w:rFonts w:ascii="Century" w:hAnsi="Century" w:hint="eastAsia"/>
          <w:rtl/>
        </w:rPr>
        <w:t>–</w:t>
      </w:r>
      <w:r w:rsidRPr="00A10DCD">
        <w:rPr>
          <w:rFonts w:ascii="Century" w:hAnsi="Century" w:cs="Miriam" w:hint="cs"/>
          <w:b/>
          <w:spacing w:val="0"/>
          <w:szCs w:val="24"/>
          <w:rtl/>
        </w:rPr>
        <w:t xml:space="preserve"> לא מאבק בין הזרמים הוא עיקר; העיקר הוא הבעיה הקשה של אותם רבבות רבות מעולי מדינות ברית-המועצות לשעבר [...] אשר עלו ארצה על-פי חוק השבות, אך אינם יהודים על-פי ההלכה ונמנעת מהם בשל כך השתלבות מלאה בחברה בישראל [...] </w:t>
      </w:r>
    </w:p>
    <w:p w14:paraId="558E9234" w14:textId="77777777" w:rsidR="002E6D1C" w:rsidRPr="00A10DCD" w:rsidRDefault="002E6D1C" w:rsidP="002E6D1C">
      <w:pPr>
        <w:pStyle w:val="Ruller41"/>
        <w:rPr>
          <w:rFonts w:ascii="Century" w:hAnsi="Century" w:cs="Miriam"/>
          <w:b/>
          <w:spacing w:val="0"/>
          <w:szCs w:val="24"/>
          <w:rtl/>
        </w:rPr>
      </w:pPr>
      <w:r w:rsidRPr="00A10DCD">
        <w:rPr>
          <w:rFonts w:ascii="Century" w:hAnsi="Century" w:cs="Miriam" w:hint="cs"/>
          <w:b/>
          <w:spacing w:val="0"/>
          <w:szCs w:val="24"/>
          <w:rtl/>
        </w:rPr>
        <w:t xml:space="preserve">הניסיון שנתבקש אף כאן היה להניח להן למחלוקות העקרוניות שיוסיפו להדהד בחללו של עולם; לא לדחוק את הקץ, ולאפשר לכל אחד להחזיק בהשקפת עולמו. תחת זאת לגבש הסדר סביר, מוסכם, שיאפשר קיום הדדי בכבוד, במתינות, בסובלנות, ובשכל ישר; לאתר אינטרס משותף שיהיה בסיס לדפוסי פעולה מוסכמים. אותו אינטרס בסוגיית הגיור הוא לכאורה הצורך לסייע בהתערותם של רבבות העולים בחברה בישראל; בצד אינטרס משותף זה, קיים גם רצון משותף למרבית הנוגעים בדבר למנוע החרפת הקרע בתוך העם היהודי. אין זה סוד שהרפורמים והקונסרבטיבים שואפים לשיפור מעמדם במציאות הישראלית ולמניעת בלעדיות האורתודוקסיה. ואולם למאבק זה יש קוים אדומים, ולכאורה קיים רצון משותף שלא לחצותם </w:t>
      </w:r>
    </w:p>
    <w:p w14:paraId="598BC3B5" w14:textId="77777777" w:rsidR="002E6D1C" w:rsidRPr="00A10DCD" w:rsidRDefault="002E6D1C" w:rsidP="002E6D1C">
      <w:pPr>
        <w:pStyle w:val="Ruller41"/>
        <w:rPr>
          <w:rFonts w:ascii="Century" w:hAnsi="Century" w:cs="Miriam"/>
          <w:b/>
          <w:spacing w:val="0"/>
          <w:szCs w:val="24"/>
          <w:rtl/>
        </w:rPr>
      </w:pPr>
      <w:r w:rsidRPr="00A10DCD">
        <w:rPr>
          <w:rFonts w:ascii="Century" w:hAnsi="Century" w:cs="Miriam" w:hint="cs"/>
          <w:b/>
          <w:spacing w:val="0"/>
          <w:szCs w:val="24"/>
          <w:rtl/>
        </w:rPr>
        <w:t xml:space="preserve">[...]. </w:t>
      </w:r>
    </w:p>
    <w:p w14:paraId="61DFE964" w14:textId="77777777" w:rsidR="002E6D1C" w:rsidRPr="00A10DCD" w:rsidRDefault="002E6D1C" w:rsidP="002E6D1C">
      <w:pPr>
        <w:pStyle w:val="Ruller41"/>
        <w:rPr>
          <w:rFonts w:ascii="Century" w:hAnsi="Century" w:cs="Miriam"/>
          <w:b/>
          <w:spacing w:val="0"/>
          <w:szCs w:val="24"/>
          <w:rtl/>
        </w:rPr>
      </w:pPr>
      <w:r w:rsidRPr="00A10DCD">
        <w:rPr>
          <w:rFonts w:ascii="Century" w:hAnsi="Century" w:cs="Miriam" w:hint="cs"/>
          <w:b/>
          <w:spacing w:val="0"/>
          <w:szCs w:val="24"/>
          <w:rtl/>
        </w:rPr>
        <w:t xml:space="preserve">מנקודות המבט הללו הנשקפות מלשכת היועץ המשפטי לממשלה, ניסינו לאזן, ללמוד ולקדם פתרון סביר וראוי. בנסיבות אלה, רווחה הדעה </w:t>
      </w:r>
      <w:r w:rsidRPr="00A10DCD">
        <w:rPr>
          <w:rFonts w:ascii="Century" w:hAnsi="Century" w:hint="eastAsia"/>
          <w:rtl/>
        </w:rPr>
        <w:t>–</w:t>
      </w:r>
      <w:r w:rsidRPr="00A10DCD">
        <w:rPr>
          <w:rFonts w:ascii="Century" w:hAnsi="Century" w:cs="Miriam" w:hint="cs"/>
          <w:b/>
          <w:spacing w:val="0"/>
          <w:szCs w:val="24"/>
          <w:rtl/>
        </w:rPr>
        <w:t xml:space="preserve"> ועודנו מחזיקים בה למרות כל המכשולים </w:t>
      </w:r>
      <w:r w:rsidRPr="00A10DCD">
        <w:rPr>
          <w:rFonts w:ascii="Century" w:hAnsi="Century" w:hint="eastAsia"/>
          <w:rtl/>
        </w:rPr>
        <w:t>–</w:t>
      </w:r>
      <w:r w:rsidRPr="00A10DCD">
        <w:rPr>
          <w:rFonts w:ascii="Century" w:hAnsi="Century" w:cs="Miriam" w:hint="cs"/>
          <w:b/>
          <w:spacing w:val="0"/>
          <w:szCs w:val="24"/>
          <w:rtl/>
        </w:rPr>
        <w:t xml:space="preserve"> כי הוכשרו הלבבות לאותו פתרון דו-נדבכי שהוצע בוועדת נאמן: זאת כדי לחתור לאחדות מרבית בעם היהודי, תוך כבוד הדדי. ראוי לקיים הליך גיור ממלכתי אחיד, על-פי דין תורה, שיהיה מוכר על-ידי כלל ישראל, דבר שלכאורה יכול וצריך להיות מקובל על הכל. מסלול הגיור שהוצע בוועדה נועד להבטיח, במידת האפשר במסגרת ההלכה, התחשבות מרבית באילוצי השעה ובמצוקות האנושיות. שלב מכין ובסיסי הוא זה של המכון ללימודי היהדות, שבו ילמדו תלמידים לקראת הליכי הגיור [...] לא רק הבטחה לרבבות העולים יש כאן; לא רק שמירת הבסיס ההלכתי, הנוהג לאורך כל השנים ביישוב ובמדינת ישראל; גם הבטחה לקונסרבטיבים ולרפורמים יש כאן: המכון עתיד לשרת מגמה של שיתוף פעולה בין הזרמים ואחדות בעם היהודי. הנהלת המכון אמורה לשקף ייצוג של האוכלוסיה היהודית בישראל, לגווניה ולזרמיה. כשם שבוועדת נאמן, בין שאר חבריה, היו נציגים לתנועה ליהדות מתקדמת ולתנועה המסורתית, כך גם בהנהלת המכון. גם מערכת הלימודים וסגל המורים נועדו להיות מגוונים, לשם הכרת היהדות תוך מתן דגש על ייחודו של עם ישראל ותורתו, והמאחד בעם ישראל, על גווניו ועל זרמיו. ועם זאת, התכנית מיועדת להכשיר את התלמידים ללמדם ולהכינם </w:t>
      </w:r>
      <w:r w:rsidRPr="00A10DCD">
        <w:rPr>
          <w:rFonts w:ascii="Century" w:hAnsi="Century" w:hint="eastAsia"/>
          <w:rtl/>
        </w:rPr>
        <w:t>–</w:t>
      </w:r>
      <w:r w:rsidRPr="00A10DCD">
        <w:rPr>
          <w:rFonts w:ascii="Century" w:hAnsi="Century" w:cs="Miriam" w:hint="cs"/>
          <w:b/>
          <w:spacing w:val="0"/>
          <w:szCs w:val="24"/>
          <w:rtl/>
        </w:rPr>
        <w:t xml:space="preserve"> אם יחפצו בכך </w:t>
      </w:r>
      <w:r w:rsidRPr="00A10DCD">
        <w:rPr>
          <w:rFonts w:ascii="Century" w:hAnsi="Century" w:hint="eastAsia"/>
          <w:rtl/>
        </w:rPr>
        <w:t>–</w:t>
      </w:r>
      <w:r w:rsidRPr="00A10DCD">
        <w:rPr>
          <w:rFonts w:ascii="Century" w:hAnsi="Century" w:cs="Miriam" w:hint="cs"/>
          <w:b/>
          <w:spacing w:val="0"/>
          <w:szCs w:val="24"/>
          <w:rtl/>
        </w:rPr>
        <w:t xml:space="preserve"> לקראת הליכי הגיור בפני בתי דין מיוחדים לגיור שיוקמו על ידי הרבנים הראשיים לישראל [...] </w:t>
      </w:r>
    </w:p>
    <w:p w14:paraId="66099E15" w14:textId="77777777" w:rsidR="002E6D1C" w:rsidRPr="00A10DCD" w:rsidRDefault="002E6D1C" w:rsidP="002E6D1C">
      <w:pPr>
        <w:pStyle w:val="Ruller41"/>
        <w:rPr>
          <w:rFonts w:ascii="Century" w:hAnsi="Century" w:cs="Miriam"/>
          <w:b/>
          <w:spacing w:val="0"/>
          <w:szCs w:val="24"/>
          <w:rtl/>
        </w:rPr>
      </w:pPr>
      <w:r w:rsidRPr="00A10DCD">
        <w:rPr>
          <w:rFonts w:ascii="Century" w:hAnsi="Century" w:cs="Miriam" w:hint="cs"/>
          <w:b/>
          <w:spacing w:val="0"/>
          <w:szCs w:val="24"/>
          <w:rtl/>
        </w:rPr>
        <w:t xml:space="preserve">הרחק מאור הזרקורים שקדה ועדת הרב דרוקמן על מדוכת גיור הקטינים. המלצות ועדה זו </w:t>
      </w:r>
      <w:r w:rsidRPr="00A10DCD">
        <w:rPr>
          <w:rFonts w:ascii="Century" w:hAnsi="Century" w:hint="eastAsia"/>
          <w:rtl/>
        </w:rPr>
        <w:t>–</w:t>
      </w:r>
      <w:r w:rsidRPr="00A10DCD">
        <w:rPr>
          <w:rFonts w:ascii="Century" w:hAnsi="Century" w:cs="Miriam" w:hint="cs"/>
          <w:b/>
          <w:spacing w:val="0"/>
          <w:szCs w:val="24"/>
          <w:rtl/>
        </w:rPr>
        <w:t xml:space="preserve"> מעט המחזיק את המרובה </w:t>
      </w:r>
      <w:r w:rsidRPr="00A10DCD">
        <w:rPr>
          <w:rFonts w:ascii="Century" w:hAnsi="Century" w:hint="eastAsia"/>
          <w:rtl/>
        </w:rPr>
        <w:t>–</w:t>
      </w:r>
      <w:r w:rsidRPr="00A10DCD">
        <w:rPr>
          <w:rFonts w:ascii="Century" w:hAnsi="Century" w:cs="Miriam" w:hint="cs"/>
          <w:b/>
          <w:spacing w:val="0"/>
          <w:szCs w:val="24"/>
          <w:rtl/>
        </w:rPr>
        <w:t xml:space="preserve"> התקבלו פה אחד. הופנמה ההכרה בדבר הצורך להניח לטפל ולהתמקד בעיקר: מציאת פתרון הולם לאותם קטינים ומשפחותיהם שלא שפר עליהם גורלם, להרחיקם ממאבקים של יוקרה ופוליטיקה, ולהביא לשילובם המיטבי בחברה הישראלית. השכל הישר גבר. עשתה ועדת דרוקמן והצליחה, כמוכח ככל הנראה במציאות. </w:t>
      </w:r>
    </w:p>
    <w:p w14:paraId="1A027608" w14:textId="77777777" w:rsidR="002E6D1C" w:rsidRPr="00A10DCD" w:rsidRDefault="002E6D1C" w:rsidP="002E6D1C">
      <w:pPr>
        <w:pStyle w:val="Ruller41"/>
        <w:rPr>
          <w:rFonts w:ascii="Century" w:hAnsi="Century" w:cs="Miriam"/>
          <w:b/>
          <w:spacing w:val="0"/>
          <w:szCs w:val="24"/>
          <w:rtl/>
        </w:rPr>
      </w:pPr>
      <w:r w:rsidRPr="00A10DCD">
        <w:rPr>
          <w:rFonts w:ascii="Century" w:hAnsi="Century" w:cs="Miriam" w:hint="cs"/>
          <w:b/>
          <w:spacing w:val="0"/>
          <w:szCs w:val="24"/>
          <w:rtl/>
        </w:rPr>
        <w:t xml:space="preserve">ועדת נאמן שקדה חודשים ארוכים, בישיבות רבות ובאורך-רוח, לשמוע ולהבין כל מי שיש לו נגיעה לסוגיה. הישג שהוא כשלעצמו אין להמעיט בחשיבותו: ישיבה סביב שולחן אחד של יהודים מרקע שונה בתכלית, לשם מציאת מכנה משותף בסיסי. מעת לעת עלו הצעות לפתרונות 'טכניים', כגון כאלה שסימנו גרים בסימון מיוחד במרשם האוכלוסין. התנגדנו לרובם, אם בשל הצורך להימנע מלהזכיר לגר (ויותר מכך, לסביבתו) את עברו; אם בשל כך שפתרון טכני דוחה קמעא את הבעיה המהותית, אך זו תמשיך לעמוד במלוא תוקפה; ובעיקר בשל כך שככל שהתקדמו דיוני ועדת נאמן שררה התחושה שהוכשרו הלבבות לקראת פתרון מהותי שרבים כל כך מייחלים לו. בניסוח ההסכמות, מטבע הדברים, יש גלוי ויש נסתר; יש דברים שניתן לאמרם במפורש, ויש שרק במעומעם או במרומז, אם בכלל [...] הדעת נותנת כי דיאלוג נמשך וכבוד הדדי יאפשרו גם פתרונות ראויים לשאלות שיתעוררו. נעשו מאמצים כבירים כדי שהמכון במתכונת שהוצעה יצא לדרך, ושלא נחמיץ חלילה את השעה. לא התעלמנו מקיומן של שאלות יישומיות שלא ניתן להן פתרון בהמלצות הועדה; לא הקלנו ראש בבעייתיות של הרבנות הראשית ולבטיה, בשל כך שהמכון שמדובר בו יהיה מורכב מנציגי זרמי היהדות וגווניה [...] לא התעלמנו ממצוקתם של הקונסרבטיבים והרפורמים שהיה עליהם להסכים (אף כי בד בבד עם כינון שולחן משותף </w:t>
      </w:r>
      <w:r w:rsidRPr="00A10DCD">
        <w:rPr>
          <w:rFonts w:ascii="Century" w:hAnsi="Century" w:hint="eastAsia"/>
          <w:rtl/>
        </w:rPr>
        <w:t>–</w:t>
      </w:r>
      <w:r w:rsidRPr="00A10DCD">
        <w:rPr>
          <w:rFonts w:ascii="Century" w:hAnsi="Century" w:cs="Miriam" w:hint="cs"/>
          <w:b/>
          <w:spacing w:val="0"/>
          <w:szCs w:val="24"/>
          <w:rtl/>
        </w:rPr>
        <w:t xml:space="preserve"> המכון, שהוא חידוש רב-משמעות) להמשך הבלעדיות של הרבנות הראשית בביצוע הגיור. זאת כשבמקביל לא צלח הניסיון להביא למפגש ישיר בין נציגי הזרמים הלא-אורתודוקסיים והרבנות הראשית: היינו מודעים לכך שאין מדובר במימוש גמור של יעד נשגב ונאצל, אלא בתחילתה של דרך חתחתים שיש בה מהמורות לרוב; ועם כל זאת, לא ראינו </w:t>
      </w:r>
      <w:r w:rsidRPr="00A10DCD">
        <w:rPr>
          <w:rFonts w:ascii="Century" w:hAnsi="Century" w:hint="eastAsia"/>
          <w:rtl/>
        </w:rPr>
        <w:t>–</w:t>
      </w:r>
      <w:r w:rsidRPr="00A10DCD">
        <w:rPr>
          <w:rFonts w:ascii="Century" w:hAnsi="Century" w:cs="Miriam" w:hint="cs"/>
          <w:b/>
          <w:spacing w:val="0"/>
          <w:szCs w:val="24"/>
          <w:rtl/>
        </w:rPr>
        <w:t xml:space="preserve"> לא אז, ולא עתה </w:t>
      </w:r>
      <w:r w:rsidRPr="00A10DCD">
        <w:rPr>
          <w:rFonts w:ascii="Century" w:hAnsi="Century" w:hint="eastAsia"/>
          <w:rtl/>
        </w:rPr>
        <w:t>–</w:t>
      </w:r>
      <w:r w:rsidRPr="00A10DCD">
        <w:rPr>
          <w:rFonts w:ascii="Century" w:hAnsi="Century" w:cs="Miriam" w:hint="cs"/>
          <w:b/>
          <w:spacing w:val="0"/>
          <w:szCs w:val="24"/>
          <w:rtl/>
        </w:rPr>
        <w:t xml:space="preserve"> פתרון סביר אחר.</w:t>
      </w:r>
    </w:p>
    <w:p w14:paraId="6B76C1AF" w14:textId="77777777" w:rsidR="002E6D1C" w:rsidRPr="00A10DCD" w:rsidRDefault="002E6D1C" w:rsidP="002E6D1C">
      <w:pPr>
        <w:pStyle w:val="Ruller41"/>
        <w:rPr>
          <w:rFonts w:ascii="Century" w:hAnsi="Century" w:cs="Miriam"/>
          <w:b/>
          <w:spacing w:val="0"/>
          <w:szCs w:val="24"/>
          <w:rtl/>
        </w:rPr>
      </w:pPr>
      <w:r w:rsidRPr="00A10DCD">
        <w:rPr>
          <w:rFonts w:ascii="Century" w:hAnsi="Century" w:cs="Miriam" w:hint="cs"/>
          <w:b/>
          <w:spacing w:val="0"/>
          <w:szCs w:val="24"/>
          <w:rtl/>
        </w:rPr>
        <w:t xml:space="preserve">הקפדה על המשך גיור הלכתי אחיד במגמה ברורה של הבנה לצורכי הזמן וקולו, באחריות הרבנות הראשית, דיאלוג מכובד עם התנועות הלא-אורתודוקסיות בישראל, על דרך של שילובן במכון המשותף, והכל </w:t>
      </w:r>
      <w:r w:rsidRPr="00A10DCD">
        <w:rPr>
          <w:rFonts w:ascii="Century" w:hAnsi="Century" w:hint="eastAsia"/>
          <w:rtl/>
        </w:rPr>
        <w:t>–</w:t>
      </w:r>
      <w:r w:rsidRPr="00A10DCD">
        <w:rPr>
          <w:rFonts w:ascii="Century" w:hAnsi="Century" w:cs="Miriam" w:hint="cs"/>
          <w:b/>
          <w:spacing w:val="0"/>
          <w:szCs w:val="24"/>
          <w:rtl/>
        </w:rPr>
        <w:t xml:space="preserve"> מתוך אינטרס משותף לעשות למען רווחתם של העולים, ובדרך שעשויה להתקבל על דעתם של הגוונים והזרמים בעם, גם אלה המבקשים לקרוא תיגר על ההגמוניה של הרבנות הראשית, היא פשרה ראויה. כל אחד, לפי השקפתו וטעמו, יכול להצביע על הישגים שהשיג, בצד ויתורים שבידו לחיות איתם.</w:t>
      </w:r>
    </w:p>
    <w:p w14:paraId="45F139EE" w14:textId="77777777" w:rsidR="002E6D1C" w:rsidRPr="00A10DCD" w:rsidRDefault="002E6D1C" w:rsidP="002E6D1C">
      <w:pPr>
        <w:pStyle w:val="Ruller41"/>
        <w:rPr>
          <w:rFonts w:ascii="Century" w:hAnsi="Century" w:cs="Miriam"/>
          <w:b/>
          <w:spacing w:val="0"/>
          <w:szCs w:val="24"/>
          <w:rtl/>
        </w:rPr>
      </w:pPr>
      <w:r w:rsidRPr="00A10DCD">
        <w:rPr>
          <w:rFonts w:ascii="Century" w:hAnsi="Century" w:cs="Miriam" w:hint="cs"/>
          <w:b/>
          <w:spacing w:val="0"/>
          <w:szCs w:val="24"/>
          <w:rtl/>
        </w:rPr>
        <w:t xml:space="preserve">קצרה היריעה מלפרט את רוב המאמצים וההשתדלויות שנעשו </w:t>
      </w:r>
      <w:r w:rsidRPr="00A10DCD">
        <w:rPr>
          <w:rFonts w:ascii="Century" w:hAnsi="Century" w:hint="eastAsia"/>
          <w:rtl/>
        </w:rPr>
        <w:t>–</w:t>
      </w:r>
      <w:r w:rsidRPr="00A10DCD">
        <w:rPr>
          <w:rFonts w:ascii="Century" w:hAnsi="Century" w:cs="Miriam" w:hint="cs"/>
          <w:b/>
          <w:spacing w:val="0"/>
          <w:szCs w:val="24"/>
          <w:rtl/>
        </w:rPr>
        <w:t xml:space="preserve"> בין כדי להביא לפתרון כולל, ובין כדי לפתור בעיות קונקרטיות </w:t>
      </w:r>
      <w:r w:rsidRPr="00A10DCD">
        <w:rPr>
          <w:rFonts w:ascii="Century" w:hAnsi="Century" w:hint="eastAsia"/>
          <w:rtl/>
        </w:rPr>
        <w:t>–</w:t>
      </w:r>
      <w:r w:rsidRPr="00A10DCD">
        <w:rPr>
          <w:rFonts w:ascii="Century" w:hAnsi="Century" w:cs="Miriam" w:hint="cs"/>
          <w:b/>
          <w:spacing w:val="0"/>
          <w:szCs w:val="24"/>
          <w:rtl/>
        </w:rPr>
        <w:t xml:space="preserve"> בעשרות אחדות של מקרים שבאו לדין בבתי המשפט. רצינו לייתר את הדיונים המשפטיים כדי לסייע לטיהור האוירה ולאפשר מיצוי המהלכים על-פי המלצות ועדת נאמן. כיוצא בזה, תקוותנו היתה להגיע למצב שייתר חקיקה בסוגיה זו... המטרה היא לנסות ולהגיע להסכמה מודעת לפתרון של פשרה, של שכל ישר ורצון טוב, בלא שנהיה בין פטישה של הכנסת לסדן בית המשפט [...] </w:t>
      </w:r>
    </w:p>
    <w:p w14:paraId="524833E8" w14:textId="77777777" w:rsidR="002E6D1C" w:rsidRPr="00A10DCD" w:rsidRDefault="002E6D1C" w:rsidP="002E6D1C">
      <w:pPr>
        <w:pStyle w:val="Ruller41"/>
        <w:rPr>
          <w:rFonts w:ascii="Garamond" w:hAnsi="Garamond"/>
          <w:sz w:val="24"/>
          <w:rtl/>
        </w:rPr>
      </w:pPr>
      <w:r w:rsidRPr="00A10DCD">
        <w:rPr>
          <w:rFonts w:ascii="Century" w:hAnsi="Century" w:cs="Miriam" w:hint="cs"/>
          <w:b/>
          <w:spacing w:val="0"/>
          <w:szCs w:val="24"/>
          <w:rtl/>
        </w:rPr>
        <w:t xml:space="preserve">בשעת כתיבת הדברים הללו, מקרטע לאיטו במעלה, ונושף בחוזקה, הקטר ואיתו קרונות-משא אחדים, הנושאים את הקמת המכון המשותף ללימודי היהדות והקמת בתי הדין המיוחדים לגיור. לא כל הקרונות נרתמו כמצופה; חלקם מחשבים להישבר, או לעצור בתחנה זו או אחרת; גם הנוסעים טרם מתדפקים על דלתות הרכבת, הגם שהיא נוסעת לאיטה. יש מי שפוסח על שני הסעיפים, ורק רגלו האחת בקרון, ממתין, צופה, שוקל אם להצטרף אם לאו. ועם כל זאת, אנו מקוים כי הרכבת נוע תנוע, ובסופו של דבר תבשיל ההכרה כי הפתרון המשולב המוצע, הוא שביל הזהב לעת הזאת להתמודד עם העמדות הקוטביות [...]" </w:t>
      </w:r>
      <w:r w:rsidRPr="00A10DCD">
        <w:rPr>
          <w:rFonts w:ascii="Garamond" w:hAnsi="Garamond" w:hint="cs"/>
          <w:sz w:val="24"/>
          <w:rtl/>
        </w:rPr>
        <w:t xml:space="preserve">(מנחה ליצחק, עמודים 358-352). כאז כן עתה, זו דעתי. </w:t>
      </w:r>
    </w:p>
    <w:p w14:paraId="36FC19F5" w14:textId="77777777" w:rsidR="002E6D1C" w:rsidRPr="00A10DCD" w:rsidRDefault="002E6D1C" w:rsidP="002E6D1C">
      <w:pPr>
        <w:pStyle w:val="Ruller41"/>
        <w:rPr>
          <w:rFonts w:ascii="Century" w:hAnsi="Century" w:cs="Miriam"/>
          <w:b/>
          <w:spacing w:val="0"/>
          <w:szCs w:val="24"/>
          <w:rtl/>
        </w:rPr>
      </w:pPr>
    </w:p>
    <w:p w14:paraId="007C9B35" w14:textId="77777777" w:rsidR="002E6D1C" w:rsidRPr="00A10DCD" w:rsidRDefault="002E6D1C" w:rsidP="002E6D1C">
      <w:pPr>
        <w:pStyle w:val="Ruller41"/>
        <w:rPr>
          <w:rtl/>
        </w:rPr>
      </w:pPr>
      <w:r w:rsidRPr="00A10DCD">
        <w:rPr>
          <w:rFonts w:ascii="Century" w:hAnsi="Century" w:cs="Miriam" w:hint="cs"/>
          <w:b/>
          <w:spacing w:val="0"/>
          <w:szCs w:val="24"/>
          <w:rtl/>
        </w:rPr>
        <w:t>סוף דבר</w:t>
      </w:r>
    </w:p>
    <w:p w14:paraId="475AF381" w14:textId="77777777" w:rsidR="002E6D1C" w:rsidRPr="00A10DCD" w:rsidRDefault="002E6D1C" w:rsidP="002E6D1C">
      <w:pPr>
        <w:pStyle w:val="Ruller4"/>
        <w:numPr>
          <w:ilvl w:val="0"/>
          <w:numId w:val="0"/>
        </w:numPr>
        <w:rPr>
          <w:rtl/>
        </w:rPr>
      </w:pPr>
    </w:p>
    <w:p w14:paraId="073C7F00" w14:textId="77777777" w:rsidR="002E6D1C" w:rsidRPr="00A10DCD" w:rsidRDefault="002E6D1C" w:rsidP="002E6D1C">
      <w:pPr>
        <w:pStyle w:val="Ruller4"/>
        <w:numPr>
          <w:ilvl w:val="0"/>
          <w:numId w:val="0"/>
        </w:numPr>
        <w:rPr>
          <w:rtl/>
        </w:rPr>
      </w:pPr>
      <w:r w:rsidRPr="00A10DCD">
        <w:rPr>
          <w:rFonts w:hint="cs"/>
          <w:rtl/>
        </w:rPr>
        <w:t>24.</w:t>
      </w:r>
      <w:r w:rsidRPr="00A10DCD">
        <w:rPr>
          <w:rFonts w:hint="cs"/>
          <w:rtl/>
        </w:rPr>
        <w:tab/>
      </w:r>
      <w:r w:rsidRPr="00170499">
        <w:rPr>
          <w:rFonts w:hint="cs"/>
          <w:highlight w:val="yellow"/>
          <w:rtl/>
        </w:rPr>
        <w:t>מסקנתה ה</w:t>
      </w:r>
      <w:r w:rsidRPr="00170499">
        <w:rPr>
          <w:rFonts w:ascii="Century" w:hAnsi="Century" w:cs="Miriam" w:hint="cs"/>
          <w:b/>
          <w:spacing w:val="0"/>
          <w:sz w:val="22"/>
          <w:szCs w:val="24"/>
          <w:highlight w:val="yellow"/>
          <w:rtl/>
        </w:rPr>
        <w:t>משפטית</w:t>
      </w:r>
      <w:r w:rsidRPr="00170499">
        <w:rPr>
          <w:rFonts w:hint="cs"/>
          <w:highlight w:val="yellow"/>
          <w:rtl/>
        </w:rPr>
        <w:t xml:space="preserve"> של חברתי הנשיאה, ככל שהיא נסמכת על ההלכה הפסוקה בבית משפט זה, היא נכונה</w:t>
      </w:r>
      <w:r w:rsidRPr="00A10DCD">
        <w:rPr>
          <w:rFonts w:hint="cs"/>
          <w:rtl/>
        </w:rPr>
        <w:t xml:space="preserve">; ברם, </w:t>
      </w:r>
      <w:r w:rsidRPr="00A10DCD">
        <w:rPr>
          <w:rFonts w:ascii="Century" w:hAnsi="Century" w:cs="Miriam" w:hint="cs"/>
          <w:b/>
          <w:spacing w:val="0"/>
          <w:sz w:val="22"/>
          <w:szCs w:val="24"/>
          <w:rtl/>
        </w:rPr>
        <w:t>המחוקק</w:t>
      </w:r>
      <w:r w:rsidRPr="00A10DCD">
        <w:rPr>
          <w:rFonts w:ascii="Century" w:hAnsi="Century" w:hint="cs"/>
          <w:sz w:val="22"/>
          <w:rtl/>
        </w:rPr>
        <w:t xml:space="preserve"> </w:t>
      </w:r>
      <w:r w:rsidRPr="00A10DCD">
        <w:rPr>
          <w:rFonts w:hint="cs"/>
          <w:rtl/>
        </w:rPr>
        <w:t>יכול ורשאי גם אחרת. אפשר לחדש ימינו כקדם.</w:t>
      </w:r>
    </w:p>
    <w:p w14:paraId="36E0C77E" w14:textId="77777777" w:rsidR="002E6D1C" w:rsidRPr="00A10DCD" w:rsidRDefault="002E6D1C" w:rsidP="002E6D1C">
      <w:pPr>
        <w:pStyle w:val="Ruller4"/>
        <w:numPr>
          <w:ilvl w:val="0"/>
          <w:numId w:val="0"/>
        </w:numPr>
        <w:rPr>
          <w:rtl/>
        </w:rPr>
      </w:pPr>
      <w:r w:rsidRPr="00A10DCD">
        <w:rPr>
          <w:rFonts w:hint="cs"/>
          <w:rtl/>
        </w:rPr>
        <w:tab/>
      </w:r>
    </w:p>
    <w:p w14:paraId="6851F1DB" w14:textId="77777777" w:rsidR="002E6D1C" w:rsidRPr="00A10DCD" w:rsidRDefault="002E6D1C" w:rsidP="002E6D1C">
      <w:pPr>
        <w:pStyle w:val="Ruller4"/>
        <w:numPr>
          <w:ilvl w:val="0"/>
          <w:numId w:val="0"/>
        </w:numPr>
        <w:rPr>
          <w:rtl/>
        </w:rPr>
      </w:pPr>
      <w:r w:rsidRPr="00A10DCD">
        <w:rPr>
          <w:rFonts w:hint="cs"/>
          <w:rtl/>
        </w:rPr>
        <w:t>25.</w:t>
      </w:r>
      <w:r w:rsidRPr="00A10DCD">
        <w:rPr>
          <w:rtl/>
        </w:rPr>
        <w:tab/>
      </w:r>
      <w:r w:rsidRPr="00A10DCD">
        <w:rPr>
          <w:rFonts w:hint="cs"/>
          <w:rtl/>
        </w:rPr>
        <w:t xml:space="preserve">המחוקק נקרא לעשות מלאכתו: לחוקק. להגדיר מיהו </w:t>
      </w:r>
      <w:r w:rsidRPr="00A10DCD">
        <w:rPr>
          <w:rFonts w:ascii="Century" w:hAnsi="Century" w:cs="Miriam" w:hint="cs"/>
          <w:b/>
          <w:spacing w:val="0"/>
          <w:sz w:val="22"/>
          <w:szCs w:val="24"/>
          <w:rtl/>
        </w:rPr>
        <w:t>"שנתגייר"</w:t>
      </w:r>
      <w:r w:rsidRPr="00A10DCD">
        <w:rPr>
          <w:rFonts w:hint="cs"/>
          <w:rtl/>
        </w:rPr>
        <w:t>, כאמור בסעיף 4ב לחוק השבות:</w:t>
      </w:r>
      <w:r w:rsidRPr="00A10DCD">
        <w:rPr>
          <w:rFonts w:ascii="FrankRuehl" w:hAnsi="FrankRuehl" w:hint="cs"/>
          <w:color w:val="000000"/>
          <w:sz w:val="26"/>
          <w:szCs w:val="26"/>
          <w:rtl/>
        </w:rPr>
        <w:t xml:space="preserve"> </w:t>
      </w:r>
      <w:r w:rsidRPr="00A10DCD">
        <w:rPr>
          <w:rFonts w:ascii="Century" w:hAnsi="Century" w:cs="Miriam" w:hint="cs"/>
          <w:b/>
          <w:spacing w:val="0"/>
          <w:sz w:val="22"/>
          <w:szCs w:val="24"/>
          <w:rtl/>
        </w:rPr>
        <w:t>"</w:t>
      </w:r>
      <w:r w:rsidRPr="00A10DCD">
        <w:rPr>
          <w:rFonts w:ascii="Century" w:hAnsi="Century" w:cs="Miriam"/>
          <w:b/>
          <w:spacing w:val="0"/>
          <w:sz w:val="22"/>
          <w:szCs w:val="24"/>
          <w:rtl/>
        </w:rPr>
        <w:t xml:space="preserve">לענין חוק זה, </w:t>
      </w:r>
      <w:r w:rsidRPr="00A10DCD">
        <w:rPr>
          <w:rFonts w:ascii="Century" w:hAnsi="Century" w:cs="Miriam" w:hint="cs"/>
          <w:b/>
          <w:spacing w:val="0"/>
          <w:sz w:val="22"/>
          <w:szCs w:val="24"/>
          <w:rtl/>
        </w:rPr>
        <w:t>'י</w:t>
      </w:r>
      <w:r w:rsidRPr="00A10DCD">
        <w:rPr>
          <w:rFonts w:ascii="Century" w:hAnsi="Century" w:cs="Miriam"/>
          <w:b/>
          <w:spacing w:val="0"/>
          <w:sz w:val="22"/>
          <w:szCs w:val="24"/>
          <w:rtl/>
        </w:rPr>
        <w:t>הודי</w:t>
      </w:r>
      <w:r w:rsidRPr="00A10DCD">
        <w:rPr>
          <w:rFonts w:ascii="Century" w:hAnsi="Century" w:cs="Miriam" w:hint="cs"/>
          <w:b/>
          <w:spacing w:val="0"/>
          <w:sz w:val="22"/>
          <w:szCs w:val="24"/>
          <w:rtl/>
        </w:rPr>
        <w:t>'</w:t>
      </w:r>
      <w:r w:rsidRPr="00A10DCD">
        <w:rPr>
          <w:rFonts w:ascii="Century" w:hAnsi="Century" w:cs="Miriam"/>
          <w:b/>
          <w:spacing w:val="0"/>
          <w:sz w:val="22"/>
          <w:szCs w:val="24"/>
          <w:rtl/>
        </w:rPr>
        <w:t xml:space="preserve"> </w:t>
      </w:r>
      <w:r w:rsidRPr="00A10DCD">
        <w:rPr>
          <w:rFonts w:ascii="Century" w:hAnsi="Century"/>
          <w:sz w:val="22"/>
          <w:rtl/>
        </w:rPr>
        <w:t>–</w:t>
      </w:r>
      <w:r w:rsidRPr="00A10DCD">
        <w:rPr>
          <w:rFonts w:ascii="Century" w:hAnsi="Century" w:cs="Miriam"/>
          <w:b/>
          <w:spacing w:val="0"/>
          <w:sz w:val="22"/>
          <w:szCs w:val="24"/>
          <w:rtl/>
        </w:rPr>
        <w:t xml:space="preserve"> מי שנולד לאם יהודיה או </w:t>
      </w:r>
      <w:r w:rsidRPr="00A10DCD">
        <w:rPr>
          <w:rFonts w:ascii="Century" w:hAnsi="Century" w:cs="Miriam"/>
          <w:bCs/>
          <w:spacing w:val="0"/>
          <w:sz w:val="22"/>
          <w:szCs w:val="24"/>
          <w:rtl/>
        </w:rPr>
        <w:t>שנתגייר</w:t>
      </w:r>
      <w:r w:rsidRPr="00A10DCD">
        <w:rPr>
          <w:rFonts w:ascii="Century" w:hAnsi="Century" w:cs="Miriam"/>
          <w:b/>
          <w:spacing w:val="0"/>
          <w:sz w:val="22"/>
          <w:szCs w:val="24"/>
          <w:rtl/>
        </w:rPr>
        <w:t>, והוא אינו בן דת אחרת</w:t>
      </w:r>
      <w:r w:rsidRPr="00A10DCD">
        <w:rPr>
          <w:rFonts w:ascii="Century" w:hAnsi="Century" w:cs="Miriam" w:hint="cs"/>
          <w:b/>
          <w:spacing w:val="0"/>
          <w:sz w:val="22"/>
          <w:szCs w:val="24"/>
          <w:rtl/>
        </w:rPr>
        <w:t>"</w:t>
      </w:r>
      <w:r w:rsidRPr="00A10DCD">
        <w:rPr>
          <w:rFonts w:hint="cs"/>
          <w:rtl/>
        </w:rPr>
        <w:t xml:space="preserve">. הגיור על שולחנה של הכנסת, הריהו </w:t>
      </w:r>
      <w:r w:rsidRPr="00A10DCD">
        <w:rPr>
          <w:rFonts w:ascii="Century" w:hAnsi="Century" w:cs="Miriam" w:hint="cs"/>
          <w:b/>
          <w:spacing w:val="0"/>
          <w:sz w:val="22"/>
          <w:szCs w:val="24"/>
          <w:rtl/>
        </w:rPr>
        <w:t>'כחומר ביד היוצר, ברצותו מרחיב וברצותו מקצר [...] ככסף ביד הצורף, ברצותו מסגסג וברצותו מצרף'</w:t>
      </w:r>
      <w:r w:rsidRPr="00A10DCD">
        <w:rPr>
          <w:rFonts w:hint="cs"/>
          <w:rtl/>
        </w:rPr>
        <w:t xml:space="preserve">. דא עקא, שעד כה </w:t>
      </w:r>
      <w:r w:rsidRPr="00A10DCD">
        <w:rPr>
          <w:rFonts w:ascii="Century" w:hAnsi="Century" w:cs="Miriam" w:hint="cs"/>
          <w:b/>
          <w:spacing w:val="0"/>
          <w:sz w:val="22"/>
          <w:szCs w:val="24"/>
          <w:rtl/>
        </w:rPr>
        <w:t>חדל</w:t>
      </w:r>
      <w:r w:rsidRPr="00A10DCD">
        <w:rPr>
          <w:rFonts w:hint="cs"/>
          <w:rtl/>
        </w:rPr>
        <w:t xml:space="preserve"> המחוקק, ולא </w:t>
      </w:r>
      <w:r w:rsidRPr="00A10DCD">
        <w:rPr>
          <w:rFonts w:ascii="Century" w:hAnsi="Century" w:cs="Miriam" w:hint="cs"/>
          <w:b/>
          <w:spacing w:val="0"/>
          <w:sz w:val="22"/>
          <w:szCs w:val="24"/>
          <w:rtl/>
        </w:rPr>
        <w:t>עשה</w:t>
      </w:r>
      <w:r w:rsidRPr="00A10DCD">
        <w:rPr>
          <w:rFonts w:hint="cs"/>
          <w:rtl/>
        </w:rPr>
        <w:t xml:space="preserve">; הדעת נותנת, כי אין זה מפאת בטלנות, אלא בעטיים של קשיים פוליטיים. 'חטא קדמון' טעון-תיקון הביא למעמד של 'יהודי' למחצה, לשליש ולרביע; סטאטוס מפוצל. במרשם האוכלוסין יכול להרשם מי שנתגייר כיהודי, גם לגבי חוק השבות יוכר כיהודי; אך לא יוכל להתחתן או להתגרש כיהודי. במישור האזרחי </w:t>
      </w:r>
      <w:r w:rsidRPr="00A10DCD">
        <w:rPr>
          <w:rtl/>
        </w:rPr>
        <w:t>–</w:t>
      </w:r>
      <w:r w:rsidRPr="00A10DCD">
        <w:rPr>
          <w:rFonts w:hint="cs"/>
          <w:rtl/>
        </w:rPr>
        <w:t xml:space="preserve"> יהודי יִקָּרֵא לו; במישור הדתי </w:t>
      </w:r>
      <w:r w:rsidRPr="00A10DCD">
        <w:rPr>
          <w:rtl/>
        </w:rPr>
        <w:t>–</w:t>
      </w:r>
      <w:r w:rsidRPr="00A10DCD">
        <w:rPr>
          <w:rFonts w:hint="cs"/>
          <w:rtl/>
        </w:rPr>
        <w:t xml:space="preserve"> יִוָּותֵר מחוץ למחנה. אכן: בוקה מבוקה ומבולקה (הכהן, שם). חוק השבות לא נועד להפרטה, אלא להכללה; לבטא ממלכתיות ישראלית (מלכה קוגן </w:t>
      </w:r>
      <w:r w:rsidRPr="00A10DCD">
        <w:rPr>
          <w:rFonts w:ascii="Century" w:hAnsi="Century" w:cs="Miriam" w:hint="cs"/>
          <w:b/>
          <w:spacing w:val="0"/>
          <w:sz w:val="22"/>
          <w:szCs w:val="24"/>
          <w:rtl/>
        </w:rPr>
        <w:t xml:space="preserve">הפרטה בחוק השבות </w:t>
      </w:r>
      <w:r w:rsidRPr="00A10DCD">
        <w:rPr>
          <w:rFonts w:ascii="Century" w:hAnsi="Century"/>
          <w:sz w:val="22"/>
          <w:rtl/>
        </w:rPr>
        <w:t>–</w:t>
      </w:r>
      <w:r w:rsidRPr="00A10DCD">
        <w:rPr>
          <w:rFonts w:ascii="Century" w:hAnsi="Century" w:cs="Miriam" w:hint="cs"/>
          <w:b/>
          <w:spacing w:val="0"/>
          <w:sz w:val="22"/>
          <w:szCs w:val="24"/>
          <w:rtl/>
        </w:rPr>
        <w:t xml:space="preserve"> הייתכן? (בתגובה לבג"ץ 7625/06 רגצ'ובה נ' משרד הפנים ואח')</w:t>
      </w:r>
      <w:r w:rsidRPr="00A10DCD">
        <w:rPr>
          <w:rFonts w:hint="cs"/>
          <w:rtl/>
        </w:rPr>
        <w:t xml:space="preserve"> </w:t>
      </w:r>
      <w:r w:rsidRPr="00A10DCD">
        <w:t>Akademia.edu</w:t>
      </w:r>
      <w:r w:rsidRPr="00A10DCD">
        <w:rPr>
          <w:rFonts w:hint="cs"/>
          <w:rtl/>
        </w:rPr>
        <w:t xml:space="preserve">; ראו גם הצעת פרופ' גביזון והרב מדן לגבי </w:t>
      </w:r>
      <w:r w:rsidRPr="00A10DCD">
        <w:rPr>
          <w:rFonts w:ascii="Century" w:hAnsi="Century" w:cs="Miriam" w:hint="cs"/>
          <w:b/>
          <w:spacing w:val="0"/>
          <w:sz w:val="22"/>
          <w:szCs w:val="24"/>
          <w:rtl/>
        </w:rPr>
        <w:t>"בן לעם היהודי"</w:t>
      </w:r>
      <w:r w:rsidRPr="00A10DCD">
        <w:rPr>
          <w:rFonts w:hint="cs"/>
          <w:rtl/>
        </w:rPr>
        <w:t xml:space="preserve"> להבדיל מ</w:t>
      </w:r>
      <w:r w:rsidRPr="00A10DCD">
        <w:rPr>
          <w:rFonts w:ascii="Century" w:hAnsi="Century" w:cs="Miriam" w:hint="cs"/>
          <w:b/>
          <w:spacing w:val="0"/>
          <w:sz w:val="22"/>
          <w:szCs w:val="24"/>
          <w:rtl/>
        </w:rPr>
        <w:t>"יהודי"</w:t>
      </w:r>
      <w:r w:rsidRPr="00A10DCD">
        <w:rPr>
          <w:rFonts w:hint="cs"/>
          <w:rtl/>
        </w:rPr>
        <w:t xml:space="preserve"> (</w:t>
      </w:r>
      <w:r w:rsidRPr="00A10DCD">
        <w:rPr>
          <w:rFonts w:ascii="Century" w:hAnsi="Century" w:cs="Miriam"/>
          <w:b/>
          <w:spacing w:val="0"/>
          <w:sz w:val="22"/>
          <w:szCs w:val="24"/>
          <w:rtl/>
        </w:rPr>
        <w:t>מסד לאמנה</w:t>
      </w:r>
      <w:r w:rsidRPr="00A10DCD">
        <w:rPr>
          <w:rFonts w:ascii="Century" w:hAnsi="Century" w:cs="Miriam" w:hint="cs"/>
          <w:b/>
          <w:spacing w:val="0"/>
          <w:sz w:val="22"/>
          <w:szCs w:val="24"/>
          <w:rtl/>
        </w:rPr>
        <w:t xml:space="preserve"> חברתית</w:t>
      </w:r>
      <w:r w:rsidRPr="00A10DCD">
        <w:rPr>
          <w:rFonts w:ascii="Century" w:hAnsi="Century" w:cs="Miriam"/>
          <w:b/>
          <w:spacing w:val="0"/>
          <w:sz w:val="22"/>
          <w:szCs w:val="24"/>
          <w:rtl/>
        </w:rPr>
        <w:t xml:space="preserve"> חדשה בין </w:t>
      </w:r>
      <w:r w:rsidRPr="00A10DCD">
        <w:rPr>
          <w:rFonts w:ascii="Century" w:hAnsi="Century" w:cs="Miriam" w:hint="cs"/>
          <w:b/>
          <w:spacing w:val="0"/>
          <w:sz w:val="22"/>
          <w:szCs w:val="24"/>
          <w:rtl/>
        </w:rPr>
        <w:t xml:space="preserve">שומרי מצוות וחופשיים </w:t>
      </w:r>
      <w:r w:rsidRPr="00A10DCD">
        <w:rPr>
          <w:rFonts w:ascii="Century" w:hAnsi="Century" w:cs="Miriam"/>
          <w:b/>
          <w:spacing w:val="0"/>
          <w:sz w:val="22"/>
          <w:szCs w:val="24"/>
          <w:rtl/>
        </w:rPr>
        <w:t>בישראל</w:t>
      </w:r>
      <w:r w:rsidRPr="00A10DCD">
        <w:rPr>
          <w:rFonts w:ascii="Century" w:hAnsi="Century" w:hint="cs"/>
          <w:sz w:val="22"/>
          <w:rtl/>
        </w:rPr>
        <w:t xml:space="preserve"> </w:t>
      </w:r>
      <w:r w:rsidRPr="00A10DCD">
        <w:rPr>
          <w:rFonts w:hint="cs"/>
          <w:rtl/>
        </w:rPr>
        <w:t xml:space="preserve">(שבט תשס"ג)). על כל פנים, אין רִיק. אפס המעשה בכנסת, הביא לעשייה מוגברת בבית המשפט, מחמת הצורך להושיט סעד לעותרים; ובאין חוק, ישנה 'חקיקה שיפוטית'. בחסוּתה נפסק, כי מוטת כנפיה של פקודת העדה הדתית (המרה) צרה מכפי שטענה הממשלה, הפקודה מתנקזת אל נושאים שבסמכות בתי הדין הדתיים; הא ותו לא. ההלכה הפסוקה הזאת, נתקבעה כבסיס לפסיקה חוזרת ונשנית בעקבותיה. כאמור, אינני רואה עצמי בן-חורין לסטות הימנה, מה גם שלפי עמדת רובא דרובא של חברַי, אין טעם ולא תוחלת באחיזה בקרנות המזבח. </w:t>
      </w:r>
    </w:p>
    <w:p w14:paraId="2AB84A88" w14:textId="77777777" w:rsidR="002E6D1C" w:rsidRPr="00A10DCD" w:rsidRDefault="002E6D1C" w:rsidP="002E6D1C">
      <w:pPr>
        <w:pStyle w:val="Ruller41"/>
        <w:rPr>
          <w:rtl/>
        </w:rPr>
      </w:pPr>
      <w:r w:rsidRPr="00A10DCD">
        <w:rPr>
          <w:rtl/>
        </w:rPr>
        <w:tab/>
      </w:r>
    </w:p>
    <w:p w14:paraId="7B10136D" w14:textId="77777777" w:rsidR="002E6D1C" w:rsidRPr="00A10DCD" w:rsidRDefault="002E6D1C" w:rsidP="002E6D1C">
      <w:pPr>
        <w:pStyle w:val="Ruller41"/>
        <w:rPr>
          <w:rtl/>
        </w:rPr>
      </w:pPr>
      <w:r w:rsidRPr="00A10DCD">
        <w:rPr>
          <w:rFonts w:hint="cs"/>
          <w:rtl/>
        </w:rPr>
        <w:t>26.</w:t>
      </w:r>
      <w:r w:rsidRPr="00A10DCD">
        <w:rPr>
          <w:rFonts w:hint="cs"/>
          <w:rtl/>
        </w:rPr>
        <w:tab/>
        <w:t xml:space="preserve">אציע אפוא לנסות להימנע מטלאי על גבי טלאי, לטובת סיכוי להסדר הולם, כראוי לחוק השבות </w:t>
      </w:r>
      <w:r w:rsidRPr="00A10DCD">
        <w:rPr>
          <w:rtl/>
        </w:rPr>
        <w:t>–</w:t>
      </w:r>
      <w:r w:rsidRPr="00A10DCD">
        <w:rPr>
          <w:rFonts w:hint="cs"/>
          <w:rtl/>
        </w:rPr>
        <w:t xml:space="preserve"> </w:t>
      </w:r>
      <w:r w:rsidRPr="00A10DCD">
        <w:rPr>
          <w:rFonts w:ascii="Century" w:hAnsi="Century" w:cs="Miriam" w:hint="cs"/>
          <w:b/>
          <w:spacing w:val="0"/>
          <w:szCs w:val="24"/>
          <w:rtl/>
        </w:rPr>
        <w:t>חוק ההתמדה של ההיסטוריה הישראלית</w:t>
      </w:r>
      <w:r w:rsidRPr="00A10DCD">
        <w:rPr>
          <w:rFonts w:hint="cs"/>
          <w:rtl/>
        </w:rPr>
        <w:t xml:space="preserve"> (כך קראוֹ דוד בן גוריון: ד"כ 6, 2037 (התש"י)). דומני, כי נכון יהיה ליתן לממשלה ולכנסת פרק-זמן של שנה מיום כינונה של הממשלה ה-36, כדי שיֵשבו על המשבר. אם יחוּקק חוק </w:t>
      </w:r>
      <w:r w:rsidRPr="00A10DCD">
        <w:rPr>
          <w:rtl/>
        </w:rPr>
        <w:t>–</w:t>
      </w:r>
      <w:r w:rsidRPr="00A10DCD">
        <w:rPr>
          <w:rFonts w:hint="cs"/>
          <w:rtl/>
        </w:rPr>
        <w:t xml:space="preserve"> יֵעשה כּדברוֹ של המחוקק; אם לא </w:t>
      </w:r>
      <w:r w:rsidRPr="00A10DCD">
        <w:rPr>
          <w:rtl/>
        </w:rPr>
        <w:t>–</w:t>
      </w:r>
      <w:r w:rsidRPr="00A10DCD">
        <w:rPr>
          <w:rFonts w:hint="cs"/>
          <w:rtl/>
        </w:rPr>
        <w:t xml:space="preserve"> יֵעשה כּדברוֹ של בית המשפט בפסק דין זה.</w:t>
      </w:r>
    </w:p>
    <w:p w14:paraId="32C63C80" w14:textId="77777777" w:rsidR="002E6D1C" w:rsidRPr="00A10DCD" w:rsidRDefault="002E6D1C" w:rsidP="002E6D1C">
      <w:pPr>
        <w:pStyle w:val="Ruller41"/>
        <w:rPr>
          <w:rtl/>
        </w:rPr>
      </w:pPr>
    </w:p>
    <w:tbl>
      <w:tblPr>
        <w:bidiVisual/>
        <w:tblW w:w="8363" w:type="dxa"/>
        <w:tblLook w:val="01E0" w:firstRow="1" w:lastRow="1" w:firstColumn="1" w:lastColumn="1" w:noHBand="0" w:noVBand="0"/>
      </w:tblPr>
      <w:tblGrid>
        <w:gridCol w:w="2786"/>
        <w:gridCol w:w="2787"/>
        <w:gridCol w:w="2790"/>
      </w:tblGrid>
      <w:tr w:rsidR="002E6D1C" w:rsidRPr="00A10DCD" w14:paraId="77911F87" w14:textId="77777777" w:rsidTr="00B6592D">
        <w:tc>
          <w:tcPr>
            <w:tcW w:w="2786" w:type="dxa"/>
            <w:hideMark/>
          </w:tcPr>
          <w:p w14:paraId="7A0BD6BC" w14:textId="77777777" w:rsidR="002E6D1C" w:rsidRPr="00A10DCD" w:rsidRDefault="002E6D1C" w:rsidP="00B6592D">
            <w:pPr>
              <w:pStyle w:val="Ruller41"/>
            </w:pPr>
          </w:p>
        </w:tc>
        <w:tc>
          <w:tcPr>
            <w:tcW w:w="2787" w:type="dxa"/>
            <w:hideMark/>
          </w:tcPr>
          <w:p w14:paraId="3339DB24" w14:textId="77777777" w:rsidR="002E6D1C" w:rsidRPr="00A10DCD" w:rsidRDefault="002E6D1C" w:rsidP="00B6592D">
            <w:pPr>
              <w:pStyle w:val="Ruller41"/>
              <w:jc w:val="center"/>
              <w:rPr>
                <w:rtl/>
              </w:rPr>
            </w:pPr>
          </w:p>
        </w:tc>
        <w:tc>
          <w:tcPr>
            <w:tcW w:w="2790" w:type="dxa"/>
            <w:hideMark/>
          </w:tcPr>
          <w:p w14:paraId="4D98BCD5" w14:textId="77777777" w:rsidR="002E6D1C" w:rsidRPr="00A10DCD" w:rsidRDefault="002E6D1C" w:rsidP="00B6592D">
            <w:pPr>
              <w:pStyle w:val="Ruller41"/>
              <w:jc w:val="center"/>
              <w:rPr>
                <w:rtl/>
              </w:rPr>
            </w:pPr>
            <w:r w:rsidRPr="00A10DCD">
              <w:rPr>
                <w:rFonts w:hint="cs"/>
                <w:rtl/>
              </w:rPr>
              <w:t xml:space="preserve">ש ו פ ט </w:t>
            </w:r>
          </w:p>
        </w:tc>
      </w:tr>
    </w:tbl>
    <w:p w14:paraId="15736A51" w14:textId="77777777" w:rsidR="002E6D1C" w:rsidRPr="00A10DCD" w:rsidRDefault="002E6D1C" w:rsidP="002E6D1C">
      <w:pPr>
        <w:pStyle w:val="Ruller41"/>
        <w:rPr>
          <w:rtl/>
        </w:rPr>
      </w:pPr>
    </w:p>
    <w:p w14:paraId="28DAE19F" w14:textId="77777777" w:rsidR="002E6D1C" w:rsidRPr="00A10DCD" w:rsidRDefault="002E6D1C" w:rsidP="00305EE5">
      <w:pPr>
        <w:pStyle w:val="Ruller41"/>
        <w:rPr>
          <w:rtl/>
        </w:rPr>
      </w:pPr>
    </w:p>
    <w:p w14:paraId="761174FC" w14:textId="77777777" w:rsidR="00D110D0" w:rsidRPr="00A10DCD" w:rsidRDefault="00D110D0" w:rsidP="00D110D0">
      <w:pPr>
        <w:pStyle w:val="BODYVERDICT"/>
        <w:rPr>
          <w:rFonts w:ascii="Century" w:hAnsi="Century" w:cs="Miriam"/>
          <w:b/>
          <w:spacing w:val="0"/>
          <w:szCs w:val="24"/>
          <w:rtl/>
        </w:rPr>
      </w:pPr>
      <w:r w:rsidRPr="00A10DCD">
        <w:rPr>
          <w:rFonts w:ascii="Century" w:hAnsi="Century" w:cs="Miriam"/>
          <w:b/>
          <w:spacing w:val="0"/>
          <w:szCs w:val="24"/>
          <w:u w:val="single"/>
          <w:rtl/>
        </w:rPr>
        <w:t>השופט ע' פוגלמן</w:t>
      </w:r>
      <w:r w:rsidRPr="00A10DCD">
        <w:rPr>
          <w:rFonts w:ascii="Century" w:hAnsi="Century" w:cs="Miriam"/>
          <w:b/>
          <w:spacing w:val="0"/>
          <w:szCs w:val="24"/>
          <w:rtl/>
        </w:rPr>
        <w:t>:</w:t>
      </w:r>
    </w:p>
    <w:p w14:paraId="16C1DB8A" w14:textId="77777777" w:rsidR="00D110D0" w:rsidRPr="00A10DCD" w:rsidRDefault="00D110D0" w:rsidP="00D110D0">
      <w:pPr>
        <w:pStyle w:val="Ruller41"/>
        <w:rPr>
          <w:rtl/>
        </w:rPr>
      </w:pPr>
    </w:p>
    <w:p w14:paraId="260FF781" w14:textId="77777777" w:rsidR="00D110D0" w:rsidRPr="00A10DCD" w:rsidRDefault="00D110D0" w:rsidP="00D110D0">
      <w:pPr>
        <w:spacing w:line="360" w:lineRule="auto"/>
        <w:ind w:firstLine="720"/>
        <w:jc w:val="both"/>
        <w:rPr>
          <w:rFonts w:ascii="Arial TUR" w:hAnsi="Arial TUR" w:cs="FrankRuehl"/>
          <w:spacing w:val="10"/>
          <w:sz w:val="22"/>
          <w:szCs w:val="28"/>
          <w:rtl/>
        </w:rPr>
      </w:pPr>
      <w:r w:rsidRPr="00A10DCD">
        <w:rPr>
          <w:rFonts w:ascii="Arial TUR" w:hAnsi="Arial TUR" w:cs="FrankRuehl" w:hint="cs"/>
          <w:spacing w:val="10"/>
          <w:sz w:val="22"/>
          <w:szCs w:val="28"/>
          <w:rtl/>
        </w:rPr>
        <w:t xml:space="preserve">אני מצטרף לחוות דעתה המנומקת של חברתי הנשיאה </w:t>
      </w:r>
      <w:r w:rsidRPr="00A10DCD">
        <w:rPr>
          <w:rFonts w:ascii="Century" w:hAnsi="Century" w:cs="Miriam" w:hint="cs"/>
          <w:b/>
          <w:sz w:val="22"/>
          <w:rtl/>
        </w:rPr>
        <w:t>א' חיות</w:t>
      </w:r>
      <w:r w:rsidRPr="00A10DCD">
        <w:rPr>
          <w:rFonts w:ascii="Arial TUR" w:hAnsi="Arial TUR" w:cs="FrankRuehl" w:hint="cs"/>
          <w:spacing w:val="10"/>
          <w:sz w:val="22"/>
          <w:szCs w:val="28"/>
          <w:rtl/>
        </w:rPr>
        <w:t xml:space="preserve"> ולטעמיה.</w:t>
      </w:r>
    </w:p>
    <w:p w14:paraId="4D96D672" w14:textId="77777777" w:rsidR="00D110D0" w:rsidRPr="00A10DCD" w:rsidRDefault="00D110D0" w:rsidP="00D110D0">
      <w:pPr>
        <w:spacing w:line="360" w:lineRule="auto"/>
        <w:jc w:val="both"/>
        <w:rPr>
          <w:rFonts w:ascii="Arial TUR" w:hAnsi="Arial TUR" w:cs="FrankRuehl"/>
          <w:spacing w:val="10"/>
          <w:sz w:val="22"/>
          <w:szCs w:val="28"/>
          <w:rtl/>
        </w:rPr>
      </w:pPr>
    </w:p>
    <w:p w14:paraId="2EADB14D" w14:textId="77777777" w:rsidR="00D110D0" w:rsidRPr="00A10DCD" w:rsidRDefault="00D110D0" w:rsidP="00D110D0">
      <w:pPr>
        <w:spacing w:line="360" w:lineRule="auto"/>
        <w:jc w:val="both"/>
        <w:rPr>
          <w:rFonts w:ascii="Arial TUR" w:hAnsi="Arial TUR" w:cs="FrankRuehl"/>
          <w:spacing w:val="10"/>
          <w:sz w:val="22"/>
          <w:szCs w:val="28"/>
          <w:rtl/>
        </w:rPr>
      </w:pPr>
      <w:r w:rsidRPr="00A10DCD">
        <w:rPr>
          <w:rFonts w:ascii="Arial TUR" w:hAnsi="Arial TUR" w:cs="FrankRuehl" w:hint="cs"/>
          <w:spacing w:val="10"/>
          <w:sz w:val="22"/>
          <w:szCs w:val="28"/>
          <w:rtl/>
        </w:rPr>
        <w:t>1.</w:t>
      </w:r>
      <w:r w:rsidRPr="00A10DCD">
        <w:rPr>
          <w:rFonts w:ascii="Arial TUR" w:hAnsi="Arial TUR" w:cs="FrankRuehl" w:hint="cs"/>
          <w:spacing w:val="10"/>
          <w:sz w:val="22"/>
          <w:szCs w:val="28"/>
          <w:rtl/>
        </w:rPr>
        <w:tab/>
        <w:t xml:space="preserve">העותרים עברו בישראל הליך גיור בקהילה מסורתית (קונסרבטיבית) או רפורמית. לטענתם, מכוח גיורם זה הם זכאים לתעודת עולה לפי חוק השבות, התש"י-1950 (להלן: </w:t>
      </w:r>
      <w:r w:rsidRPr="00A10DCD">
        <w:rPr>
          <w:rFonts w:ascii="Century" w:hAnsi="Century" w:cs="Miriam" w:hint="cs"/>
          <w:b/>
          <w:sz w:val="22"/>
          <w:rtl/>
        </w:rPr>
        <w:t>חוק השבות</w:t>
      </w:r>
      <w:r w:rsidRPr="00A10DCD">
        <w:rPr>
          <w:rFonts w:ascii="Arial TUR" w:hAnsi="Arial TUR" w:cs="FrankRuehl" w:hint="cs"/>
          <w:spacing w:val="10"/>
          <w:sz w:val="22"/>
          <w:szCs w:val="28"/>
          <w:rtl/>
        </w:rPr>
        <w:t xml:space="preserve"> או </w:t>
      </w:r>
      <w:r w:rsidRPr="00A10DCD">
        <w:rPr>
          <w:rFonts w:ascii="Century" w:hAnsi="Century" w:cs="Miriam" w:hint="cs"/>
          <w:b/>
          <w:sz w:val="22"/>
          <w:rtl/>
        </w:rPr>
        <w:t>החוק</w:t>
      </w:r>
      <w:r w:rsidRPr="00A10DCD">
        <w:rPr>
          <w:rFonts w:ascii="Arial TUR" w:hAnsi="Arial TUR" w:cs="FrankRuehl" w:hint="cs"/>
          <w:spacing w:val="10"/>
          <w:sz w:val="22"/>
          <w:szCs w:val="28"/>
          <w:rtl/>
        </w:rPr>
        <w:t xml:space="preserve">) בהיותם יהודים, כהגדרתו של מונח זה בסעיף 4ב לחוק השבות: "מי שנולד לאם יהודיה או שנתגייר, והוא אינו בן דת אחרת". </w:t>
      </w:r>
    </w:p>
    <w:p w14:paraId="5877A14D" w14:textId="77777777" w:rsidR="00D110D0" w:rsidRPr="00A10DCD" w:rsidRDefault="00D110D0" w:rsidP="00D110D0">
      <w:pPr>
        <w:spacing w:line="360" w:lineRule="auto"/>
        <w:jc w:val="both"/>
        <w:rPr>
          <w:rFonts w:ascii="Arial TUR" w:hAnsi="Arial TUR" w:cs="FrankRuehl"/>
          <w:spacing w:val="10"/>
          <w:sz w:val="22"/>
          <w:szCs w:val="28"/>
          <w:rtl/>
        </w:rPr>
      </w:pPr>
    </w:p>
    <w:p w14:paraId="0073E802" w14:textId="77777777" w:rsidR="00D110D0" w:rsidRPr="00A10DCD" w:rsidRDefault="00D110D0" w:rsidP="00D110D0">
      <w:pPr>
        <w:spacing w:line="360" w:lineRule="auto"/>
        <w:jc w:val="both"/>
        <w:rPr>
          <w:rFonts w:ascii="Arial TUR" w:hAnsi="Arial TUR" w:cs="FrankRuehl"/>
          <w:spacing w:val="10"/>
          <w:sz w:val="22"/>
          <w:szCs w:val="28"/>
          <w:rtl/>
        </w:rPr>
      </w:pPr>
      <w:r w:rsidRPr="00A10DCD">
        <w:rPr>
          <w:rFonts w:ascii="Arial TUR" w:hAnsi="Arial TUR" w:cs="FrankRuehl" w:hint="cs"/>
          <w:spacing w:val="10"/>
          <w:sz w:val="22"/>
          <w:szCs w:val="28"/>
          <w:rtl/>
        </w:rPr>
        <w:t>2.</w:t>
      </w:r>
      <w:r w:rsidRPr="00A10DCD">
        <w:rPr>
          <w:rFonts w:ascii="Arial TUR" w:hAnsi="Arial TUR" w:cs="FrankRuehl" w:hint="cs"/>
          <w:spacing w:val="10"/>
          <w:sz w:val="22"/>
          <w:szCs w:val="28"/>
          <w:rtl/>
        </w:rPr>
        <w:tab/>
        <w:t xml:space="preserve">בית משפט זה נדרש במהלך השנים להיבטים פרשניים שונים בסוגיית הגיור לפי חוק השבות, עליהם עמדה חברתי, ולמותר הוא לחזור על הדברים. בעתירות שלפנינו סירוב המשיב להכיר בגיור נשען מלכתחילה על טעם מוגדר אחד. המשיב הדגיש כי חוק השבות הוא חוק תשתית "המהווה את אבן היסוד של מדינת ישראל כמדינה יהודית ודמוקרטית". לדבריו, נוכח המשמעות הציבורית שיש להכרה באקט גיור לעניין חוק השבות וחוק האזרחות, התשי"ב-1952, "המחייבים ראיה ציבורית ממלכתית רחבת היקף בהסדרת תחום זה [...] אין מקום להכרה בגיור שנערך בישראל, מחוץ למערך הגיור הממלכתי, לצורך מתן מעמד אזרחות 'אוטומאטית' במדינת ישראל [...] יש לפרש את המונח 'נתגייר' שבחוק השבות, בהקשר להכרה בגיור שנערך בישראל, כגיור שנערך במסגרת גיור ממלכתית" (סעיף 27 לעיקרי טיעון שהגישה המדינה בבג"ץ 7625/06 </w:t>
      </w:r>
      <w:r w:rsidRPr="00A10DCD">
        <w:rPr>
          <w:rFonts w:ascii="Century" w:hAnsi="Century" w:cs="Miriam" w:hint="cs"/>
          <w:b/>
          <w:sz w:val="22"/>
          <w:rtl/>
        </w:rPr>
        <w:t>רגצ'ובה נ' משרד הפנים</w:t>
      </w:r>
      <w:r w:rsidRPr="00A10DCD">
        <w:rPr>
          <w:rFonts w:ascii="Arial TUR" w:hAnsi="Arial TUR" w:cs="FrankRuehl" w:hint="cs"/>
          <w:spacing w:val="10"/>
          <w:sz w:val="22"/>
          <w:szCs w:val="28"/>
          <w:rtl/>
        </w:rPr>
        <w:t xml:space="preserve"> (להלן: עניין </w:t>
      </w:r>
      <w:r w:rsidRPr="00A10DCD">
        <w:rPr>
          <w:rFonts w:ascii="Century" w:hAnsi="Century" w:cs="Miriam" w:hint="cs"/>
          <w:b/>
          <w:sz w:val="22"/>
          <w:rtl/>
        </w:rPr>
        <w:t>רגצ'ובה</w:t>
      </w:r>
      <w:r w:rsidRPr="00A10DCD">
        <w:rPr>
          <w:rFonts w:ascii="Arial TUR" w:hAnsi="Arial TUR" w:cs="FrankRuehl" w:hint="cs"/>
          <w:spacing w:val="10"/>
          <w:sz w:val="22"/>
          <w:szCs w:val="28"/>
          <w:rtl/>
        </w:rPr>
        <w:t>), שאליהם הפנה המשיב בסעיף 23 לתגובתו בהליכים דנן מיום 28.5.2014).</w:t>
      </w:r>
    </w:p>
    <w:p w14:paraId="799850D1" w14:textId="77777777" w:rsidR="00D110D0" w:rsidRPr="00A10DCD" w:rsidRDefault="00D110D0" w:rsidP="00D110D0">
      <w:pPr>
        <w:spacing w:line="360" w:lineRule="auto"/>
        <w:jc w:val="both"/>
        <w:rPr>
          <w:rFonts w:ascii="Arial TUR" w:hAnsi="Arial TUR" w:cs="FrankRuehl"/>
          <w:spacing w:val="10"/>
          <w:sz w:val="22"/>
          <w:szCs w:val="28"/>
          <w:rtl/>
        </w:rPr>
      </w:pPr>
    </w:p>
    <w:p w14:paraId="636155B0" w14:textId="77777777" w:rsidR="00D110D0" w:rsidRPr="00A10DCD" w:rsidRDefault="00D110D0" w:rsidP="00D110D0">
      <w:pPr>
        <w:spacing w:line="360" w:lineRule="auto"/>
        <w:jc w:val="both"/>
        <w:rPr>
          <w:rFonts w:ascii="Arial TUR" w:hAnsi="Arial TUR" w:cs="FrankRuehl"/>
          <w:spacing w:val="10"/>
          <w:sz w:val="22"/>
          <w:szCs w:val="28"/>
          <w:rtl/>
        </w:rPr>
      </w:pPr>
      <w:r w:rsidRPr="00A10DCD">
        <w:rPr>
          <w:rFonts w:ascii="Arial TUR" w:hAnsi="Arial TUR" w:cs="FrankRuehl" w:hint="cs"/>
          <w:spacing w:val="10"/>
          <w:sz w:val="22"/>
          <w:szCs w:val="28"/>
          <w:rtl/>
        </w:rPr>
        <w:t>3.</w:t>
      </w:r>
      <w:r w:rsidRPr="00A10DCD">
        <w:rPr>
          <w:rFonts w:ascii="Arial TUR" w:hAnsi="Arial TUR" w:cs="FrankRuehl" w:hint="cs"/>
          <w:spacing w:val="10"/>
          <w:sz w:val="22"/>
          <w:szCs w:val="28"/>
          <w:rtl/>
        </w:rPr>
        <w:tab/>
        <w:t xml:space="preserve">במקביל לעתירות כאן, נדרש בית משפט זה לאותה עמדה משפטית שהציג המשיב, בהליכים שעסקו בהכרה לעניין חוק השבות בהליך גיור שנערך בקהילה אורתודוכסית בישראל שלא במסגרת מערך הגיור הממלכתי (עניין </w:t>
      </w:r>
      <w:r w:rsidRPr="00A10DCD">
        <w:rPr>
          <w:rFonts w:ascii="Century" w:hAnsi="Century" w:cs="Miriam" w:hint="cs"/>
          <w:b/>
          <w:sz w:val="22"/>
          <w:rtl/>
        </w:rPr>
        <w:t>רגצ'ובה</w:t>
      </w:r>
      <w:r w:rsidRPr="00A10DCD">
        <w:rPr>
          <w:rFonts w:ascii="Arial TUR" w:hAnsi="Arial TUR" w:cs="FrankRuehl" w:hint="cs"/>
          <w:spacing w:val="10"/>
          <w:sz w:val="22"/>
          <w:szCs w:val="28"/>
          <w:rtl/>
        </w:rPr>
        <w:t xml:space="preserve">, פסקאות 28-27). כפי שמתארת חברתי, המשיב עצמו ציין כי השאלה שהוכרעה בעניין </w:t>
      </w:r>
      <w:r w:rsidRPr="00A10DCD">
        <w:rPr>
          <w:rFonts w:ascii="Century" w:hAnsi="Century" w:cs="Miriam" w:hint="cs"/>
          <w:b/>
          <w:sz w:val="22"/>
          <w:rtl/>
        </w:rPr>
        <w:t>רגצ'ובה</w:t>
      </w:r>
      <w:r w:rsidRPr="00A10DCD">
        <w:rPr>
          <w:rFonts w:ascii="Arial TUR" w:hAnsi="Arial TUR" w:cs="FrankRuehl" w:hint="cs"/>
          <w:spacing w:val="10"/>
          <w:sz w:val="22"/>
          <w:szCs w:val="28"/>
          <w:rtl/>
        </w:rPr>
        <w:t xml:space="preserve"> זהה בעיקרו של דבר לזו שמונחת לפתחנו כעת, שהרי סירוב המדינה להכיר בגיורים באותה פרשה נבע מאותו טעם ממש.</w:t>
      </w:r>
    </w:p>
    <w:p w14:paraId="28213EBE" w14:textId="77777777" w:rsidR="00D110D0" w:rsidRPr="00A10DCD" w:rsidRDefault="00D110D0" w:rsidP="00D110D0">
      <w:pPr>
        <w:spacing w:line="360" w:lineRule="auto"/>
        <w:jc w:val="both"/>
        <w:rPr>
          <w:rFonts w:ascii="Arial TUR" w:hAnsi="Arial TUR" w:cs="FrankRuehl"/>
          <w:spacing w:val="10"/>
          <w:sz w:val="22"/>
          <w:szCs w:val="28"/>
          <w:rtl/>
        </w:rPr>
      </w:pPr>
    </w:p>
    <w:p w14:paraId="1E70D7E4" w14:textId="77777777" w:rsidR="00D110D0" w:rsidRPr="00A10DCD" w:rsidRDefault="00D110D0" w:rsidP="00D110D0">
      <w:pPr>
        <w:spacing w:line="360" w:lineRule="auto"/>
        <w:jc w:val="both"/>
        <w:rPr>
          <w:rFonts w:ascii="Arial TUR" w:hAnsi="Arial TUR" w:cs="FrankRuehl"/>
          <w:spacing w:val="10"/>
          <w:sz w:val="22"/>
          <w:szCs w:val="28"/>
          <w:rtl/>
        </w:rPr>
      </w:pPr>
      <w:r w:rsidRPr="00A10DCD">
        <w:rPr>
          <w:rFonts w:ascii="Arial TUR" w:hAnsi="Arial TUR" w:cs="FrankRuehl" w:hint="cs"/>
          <w:spacing w:val="10"/>
          <w:sz w:val="22"/>
          <w:szCs w:val="28"/>
          <w:rtl/>
        </w:rPr>
        <w:t>4.</w:t>
      </w:r>
      <w:r w:rsidRPr="00A10DCD">
        <w:rPr>
          <w:rFonts w:ascii="Arial TUR" w:hAnsi="Arial TUR" w:cs="FrankRuehl" w:hint="cs"/>
          <w:spacing w:val="10"/>
          <w:sz w:val="22"/>
          <w:szCs w:val="28"/>
          <w:rtl/>
        </w:rPr>
        <w:tab/>
        <w:t xml:space="preserve">ביום 31.3.2016 פסק בית משפט זה בעניין </w:t>
      </w:r>
      <w:r w:rsidRPr="00A10DCD">
        <w:rPr>
          <w:rFonts w:ascii="Century" w:hAnsi="Century" w:cs="Miriam" w:hint="cs"/>
          <w:b/>
          <w:sz w:val="22"/>
          <w:rtl/>
        </w:rPr>
        <w:t>רגצ'ובה</w:t>
      </w:r>
      <w:r w:rsidRPr="00A10DCD">
        <w:rPr>
          <w:rFonts w:ascii="Arial TUR" w:hAnsi="Arial TUR" w:cs="FrankRuehl" w:hint="cs"/>
          <w:spacing w:val="10"/>
          <w:sz w:val="22"/>
          <w:szCs w:val="28"/>
          <w:rtl/>
        </w:rPr>
        <w:t xml:space="preserve"> כי הביטוי "נתגייר" בהגדרת "יהודי" בחוק השבות, כולל גם את מי שעבר הליך גיור בקהילה אורתודוכסית בישראל, שלא במסגרת מערך הגיור הממלכתי.</w:t>
      </w:r>
    </w:p>
    <w:p w14:paraId="6A1709A3" w14:textId="77777777" w:rsidR="00D110D0" w:rsidRPr="00A10DCD" w:rsidRDefault="00D110D0" w:rsidP="00D110D0">
      <w:pPr>
        <w:spacing w:line="360" w:lineRule="auto"/>
        <w:jc w:val="both"/>
        <w:rPr>
          <w:rFonts w:ascii="Arial TUR" w:hAnsi="Arial TUR" w:cs="FrankRuehl"/>
          <w:spacing w:val="10"/>
          <w:sz w:val="22"/>
          <w:szCs w:val="28"/>
          <w:rtl/>
        </w:rPr>
      </w:pPr>
    </w:p>
    <w:p w14:paraId="10D99AD1" w14:textId="77777777" w:rsidR="00D110D0" w:rsidRPr="00A10DCD" w:rsidRDefault="00D110D0" w:rsidP="00D110D0">
      <w:pPr>
        <w:spacing w:line="360" w:lineRule="auto"/>
        <w:ind w:firstLine="720"/>
        <w:jc w:val="both"/>
        <w:rPr>
          <w:rFonts w:ascii="Arial TUR" w:hAnsi="Arial TUR" w:cs="FrankRuehl"/>
          <w:spacing w:val="10"/>
          <w:sz w:val="22"/>
          <w:szCs w:val="28"/>
          <w:rtl/>
        </w:rPr>
      </w:pPr>
      <w:r w:rsidRPr="00A10DCD">
        <w:rPr>
          <w:rFonts w:ascii="Arial TUR" w:hAnsi="Arial TUR" w:cs="FrankRuehl" w:hint="cs"/>
          <w:spacing w:val="10"/>
          <w:sz w:val="22"/>
          <w:szCs w:val="28"/>
          <w:rtl/>
        </w:rPr>
        <w:t>בכך נשמט היסוד תחת טענת המדינה בהליכים כאן כי ההכרה בגיור מותנית בעריכתו במסגרת גיור ממלכתית.</w:t>
      </w:r>
    </w:p>
    <w:p w14:paraId="07150D49" w14:textId="77777777" w:rsidR="00D110D0" w:rsidRPr="00A10DCD" w:rsidRDefault="00D110D0" w:rsidP="00D110D0">
      <w:pPr>
        <w:spacing w:line="360" w:lineRule="auto"/>
        <w:jc w:val="both"/>
        <w:rPr>
          <w:rFonts w:ascii="Arial TUR" w:hAnsi="Arial TUR" w:cs="FrankRuehl"/>
          <w:spacing w:val="10"/>
          <w:sz w:val="22"/>
          <w:szCs w:val="28"/>
          <w:rtl/>
        </w:rPr>
      </w:pPr>
    </w:p>
    <w:p w14:paraId="4DAB5653" w14:textId="77777777" w:rsidR="00D110D0" w:rsidRPr="00A10DCD" w:rsidRDefault="00D110D0" w:rsidP="00D110D0">
      <w:pPr>
        <w:spacing w:line="360" w:lineRule="auto"/>
        <w:jc w:val="both"/>
        <w:rPr>
          <w:rFonts w:ascii="Arial TUR" w:hAnsi="Arial TUR" w:cs="FrankRuehl"/>
          <w:spacing w:val="10"/>
          <w:sz w:val="22"/>
          <w:szCs w:val="28"/>
          <w:rtl/>
        </w:rPr>
      </w:pPr>
      <w:r w:rsidRPr="00A10DCD">
        <w:rPr>
          <w:rFonts w:ascii="Arial TUR" w:hAnsi="Arial TUR" w:cs="FrankRuehl" w:hint="cs"/>
          <w:spacing w:val="10"/>
          <w:sz w:val="22"/>
          <w:szCs w:val="28"/>
          <w:rtl/>
        </w:rPr>
        <w:t>5.</w:t>
      </w:r>
      <w:r w:rsidRPr="00A10DCD">
        <w:rPr>
          <w:rFonts w:ascii="Arial TUR" w:hAnsi="Arial TUR" w:cs="FrankRuehl" w:hint="cs"/>
          <w:spacing w:val="10"/>
          <w:sz w:val="22"/>
          <w:szCs w:val="28"/>
          <w:rtl/>
        </w:rPr>
        <w:tab/>
        <w:t xml:space="preserve">בתצהיר התשובה מטעם המשיב מיום 1.12.2016 עמד האחרון על התפתחות אחרונה זו. צוין, בין היתר, כי פסק הדין בעניין </w:t>
      </w:r>
      <w:r w:rsidRPr="00A10DCD">
        <w:rPr>
          <w:rFonts w:ascii="Century" w:hAnsi="Century" w:cs="Miriam" w:hint="cs"/>
          <w:b/>
          <w:sz w:val="22"/>
          <w:rtl/>
        </w:rPr>
        <w:t>רגצ'ובה</w:t>
      </w:r>
      <w:r w:rsidRPr="00A10DCD">
        <w:rPr>
          <w:rFonts w:ascii="Arial TUR" w:hAnsi="Arial TUR" w:cs="FrankRuehl" w:hint="cs"/>
          <w:spacing w:val="10"/>
          <w:sz w:val="22"/>
          <w:szCs w:val="28"/>
          <w:rtl/>
        </w:rPr>
        <w:t xml:space="preserve"> שינה למעשה את המצב המשפטי ששרר בתחום זה, ושעל פיו נהגה המדינה עד אז. לא הוצג כל טעם ענייני שיצדיק שלילת ההכרה בגיורי העותרים שלפנינו; אך הובהר כי המשיב יציע חלופות להסדרה חקיקתית של הסוגיה. כפי שפירטה חברתי הנשיאה, חרף הזמן שחלף, מהלך של חקיקה אינו נראה באופק.</w:t>
      </w:r>
    </w:p>
    <w:p w14:paraId="411B9FD2" w14:textId="77777777" w:rsidR="00D110D0" w:rsidRPr="00A10DCD" w:rsidRDefault="00D110D0" w:rsidP="00D110D0">
      <w:pPr>
        <w:spacing w:line="360" w:lineRule="auto"/>
        <w:jc w:val="both"/>
        <w:rPr>
          <w:rFonts w:ascii="Arial TUR" w:hAnsi="Arial TUR" w:cs="FrankRuehl"/>
          <w:spacing w:val="10"/>
          <w:sz w:val="22"/>
          <w:szCs w:val="28"/>
          <w:rtl/>
        </w:rPr>
      </w:pPr>
    </w:p>
    <w:p w14:paraId="5BCF03D1" w14:textId="77777777" w:rsidR="00D110D0" w:rsidRPr="00A10DCD" w:rsidRDefault="00D110D0" w:rsidP="00D110D0">
      <w:pPr>
        <w:spacing w:line="360" w:lineRule="auto"/>
        <w:jc w:val="both"/>
        <w:rPr>
          <w:rFonts w:ascii="Arial TUR" w:hAnsi="Arial TUR" w:cs="FrankRuehl"/>
          <w:spacing w:val="10"/>
          <w:sz w:val="22"/>
          <w:szCs w:val="28"/>
          <w:rtl/>
        </w:rPr>
      </w:pPr>
      <w:r w:rsidRPr="00A10DCD">
        <w:rPr>
          <w:rFonts w:ascii="Arial TUR" w:hAnsi="Arial TUR" w:cs="FrankRuehl" w:hint="cs"/>
          <w:spacing w:val="10"/>
          <w:sz w:val="22"/>
          <w:szCs w:val="28"/>
          <w:rtl/>
        </w:rPr>
        <w:t>6.</w:t>
      </w:r>
      <w:r w:rsidRPr="00A10DCD">
        <w:rPr>
          <w:rFonts w:ascii="Arial TUR" w:hAnsi="Arial TUR" w:cs="FrankRuehl" w:hint="cs"/>
          <w:spacing w:val="10"/>
          <w:sz w:val="22"/>
          <w:szCs w:val="28"/>
          <w:rtl/>
        </w:rPr>
        <w:tab/>
        <w:t xml:space="preserve">עולה אפוא מן המקובץ, כי העותרים שהו כדין בישראל בעת גיורם, אין מחלוקת כי גיורם נערך בקהילה יהודית מוכרת ולא הועלתה כל טענה בדבר כנות הגיורים. </w:t>
      </w:r>
      <w:r w:rsidRPr="00170499">
        <w:rPr>
          <w:rFonts w:ascii="Arial TUR" w:hAnsi="Arial TUR" w:cs="FrankRuehl" w:hint="cs"/>
          <w:spacing w:val="10"/>
          <w:sz w:val="22"/>
          <w:szCs w:val="28"/>
          <w:highlight w:val="yellow"/>
          <w:rtl/>
        </w:rPr>
        <w:t xml:space="preserve">בנסיבות אלו, בהינתן העמדה שהוצגה בתצהיר התשובה, משלא הוצגה כל הבחנה בין ענייננו לבין עניין </w:t>
      </w:r>
      <w:r w:rsidRPr="00170499">
        <w:rPr>
          <w:rFonts w:ascii="Century" w:hAnsi="Century" w:cs="Miriam" w:hint="cs"/>
          <w:b/>
          <w:sz w:val="22"/>
          <w:highlight w:val="yellow"/>
          <w:rtl/>
        </w:rPr>
        <w:t>רגצ'ובה</w:t>
      </w:r>
      <w:r w:rsidRPr="00170499">
        <w:rPr>
          <w:rFonts w:ascii="Arial TUR" w:hAnsi="Arial TUR" w:cs="FrankRuehl" w:hint="cs"/>
          <w:spacing w:val="10"/>
          <w:sz w:val="22"/>
          <w:szCs w:val="28"/>
          <w:highlight w:val="yellow"/>
          <w:rtl/>
        </w:rPr>
        <w:t>, ומשלא ניתן כל טעם אחר על ידי המשיב להימנע מהכרה בגיור, אין בפועל מחלוקת כי העותרים זכאים מכוח גיורם לאשרת עולה לפי חוק השבות במתכונתו הנוכחית, וכי דין הצו על תנאי להפוך לצו החלטי.</w:t>
      </w:r>
      <w:r w:rsidRPr="00A10DCD">
        <w:rPr>
          <w:rFonts w:ascii="Arial TUR" w:hAnsi="Arial TUR" w:cs="FrankRuehl" w:hint="cs"/>
          <w:spacing w:val="10"/>
          <w:sz w:val="22"/>
          <w:szCs w:val="28"/>
          <w:rtl/>
        </w:rPr>
        <w:t xml:space="preserve"> </w:t>
      </w:r>
    </w:p>
    <w:p w14:paraId="2FD26289" w14:textId="77777777" w:rsidR="00D110D0" w:rsidRPr="00A10DCD" w:rsidRDefault="00D110D0" w:rsidP="00D110D0">
      <w:pPr>
        <w:spacing w:line="360" w:lineRule="auto"/>
        <w:jc w:val="both"/>
        <w:rPr>
          <w:rFonts w:ascii="Arial TUR" w:hAnsi="Arial TUR" w:cs="FrankRuehl"/>
          <w:spacing w:val="10"/>
          <w:sz w:val="22"/>
          <w:szCs w:val="28"/>
          <w:rtl/>
        </w:rPr>
      </w:pPr>
    </w:p>
    <w:p w14:paraId="351AF40B" w14:textId="77777777" w:rsidR="00D110D0" w:rsidRPr="00A10DCD" w:rsidRDefault="00D110D0" w:rsidP="00D110D0">
      <w:pPr>
        <w:spacing w:line="360" w:lineRule="auto"/>
        <w:jc w:val="both"/>
        <w:rPr>
          <w:rFonts w:ascii="Arial TUR" w:hAnsi="Arial TUR" w:cs="FrankRuehl"/>
          <w:spacing w:val="10"/>
          <w:sz w:val="22"/>
          <w:szCs w:val="28"/>
          <w:rtl/>
        </w:rPr>
      </w:pPr>
      <w:r w:rsidRPr="00A10DCD">
        <w:rPr>
          <w:rFonts w:ascii="Arial TUR" w:hAnsi="Arial TUR" w:cs="FrankRuehl" w:hint="cs"/>
          <w:spacing w:val="10"/>
          <w:sz w:val="22"/>
          <w:szCs w:val="28"/>
          <w:rtl/>
        </w:rPr>
        <w:t>7.</w:t>
      </w:r>
      <w:r w:rsidRPr="00A10DCD">
        <w:rPr>
          <w:rFonts w:ascii="Arial TUR" w:hAnsi="Arial TUR" w:cs="FrankRuehl" w:hint="cs"/>
          <w:spacing w:val="10"/>
          <w:sz w:val="22"/>
          <w:szCs w:val="28"/>
          <w:rtl/>
        </w:rPr>
        <w:tab/>
        <w:t xml:space="preserve">חברי השופט </w:t>
      </w:r>
      <w:r w:rsidRPr="00A10DCD">
        <w:rPr>
          <w:rFonts w:ascii="Century" w:hAnsi="Century" w:cs="Miriam" w:hint="cs"/>
          <w:b/>
          <w:sz w:val="22"/>
          <w:rtl/>
        </w:rPr>
        <w:t>נ' סולברג</w:t>
      </w:r>
      <w:r w:rsidRPr="00A10DCD">
        <w:rPr>
          <w:rFonts w:ascii="Arial TUR" w:hAnsi="Arial TUR" w:cs="FrankRuehl" w:hint="cs"/>
          <w:spacing w:val="10"/>
          <w:sz w:val="22"/>
          <w:szCs w:val="28"/>
          <w:rtl/>
        </w:rPr>
        <w:t xml:space="preserve">, בחוות דעתו המקיפה, אינו חולק על מסקנתה המשפטית של הנשיאה, אולם הוא מציע ליתן לממשלה ולכנסת פרק זמן של שנה מיום כינונה של הכנסת ה-24 לצורך תיקון חקיקתי. דעתי בעניין זה שונה. חברתי הנשיאה עמדה על הארכות הרבות שניתנו מאז הגשת העתירה הראשונה בשנת 2005 מתוך הבנה לרגישות הסוגיה שעל הפרק. הפועל היוצא של מצב דברים זה הוא שנמנעה עד כה, למשך פרק זמן ממושך וחריג, הכרעה בעתירות, וזאת אף לאחר דחיית טענות המשיב בעניין </w:t>
      </w:r>
      <w:r w:rsidRPr="00A10DCD">
        <w:rPr>
          <w:rFonts w:ascii="Century" w:hAnsi="Century" w:cs="Miriam" w:hint="cs"/>
          <w:b/>
          <w:sz w:val="22"/>
          <w:rtl/>
        </w:rPr>
        <w:t>רגצ'ובה</w:t>
      </w:r>
      <w:r w:rsidRPr="00A10DCD">
        <w:rPr>
          <w:rFonts w:ascii="Arial TUR" w:hAnsi="Arial TUR" w:cs="FrankRuehl" w:hint="cs"/>
          <w:spacing w:val="10"/>
          <w:sz w:val="22"/>
          <w:szCs w:val="28"/>
          <w:rtl/>
        </w:rPr>
        <w:t xml:space="preserve">. </w:t>
      </w:r>
    </w:p>
    <w:p w14:paraId="66110E67" w14:textId="77777777" w:rsidR="00D110D0" w:rsidRPr="00A10DCD" w:rsidRDefault="00D110D0" w:rsidP="00D110D0">
      <w:pPr>
        <w:spacing w:line="360" w:lineRule="auto"/>
        <w:jc w:val="both"/>
        <w:rPr>
          <w:rFonts w:ascii="Arial TUR" w:hAnsi="Arial TUR" w:cs="FrankRuehl"/>
          <w:spacing w:val="10"/>
          <w:sz w:val="22"/>
          <w:szCs w:val="28"/>
          <w:rtl/>
        </w:rPr>
      </w:pPr>
    </w:p>
    <w:p w14:paraId="37627F67" w14:textId="77777777" w:rsidR="00D110D0" w:rsidRPr="00A10DCD" w:rsidRDefault="00D110D0" w:rsidP="00D110D0">
      <w:pPr>
        <w:spacing w:line="360" w:lineRule="auto"/>
        <w:jc w:val="both"/>
        <w:rPr>
          <w:rFonts w:ascii="Arial TUR" w:hAnsi="Arial TUR" w:cs="FrankRuehl"/>
          <w:spacing w:val="10"/>
          <w:sz w:val="22"/>
          <w:szCs w:val="28"/>
          <w:rtl/>
        </w:rPr>
      </w:pPr>
      <w:r w:rsidRPr="00A10DCD">
        <w:rPr>
          <w:rFonts w:ascii="Arial TUR" w:hAnsi="Arial TUR" w:cs="FrankRuehl" w:hint="cs"/>
          <w:spacing w:val="10"/>
          <w:sz w:val="22"/>
          <w:szCs w:val="28"/>
          <w:rtl/>
        </w:rPr>
        <w:t>8.</w:t>
      </w:r>
      <w:r w:rsidRPr="00A10DCD">
        <w:rPr>
          <w:rFonts w:ascii="Arial TUR" w:hAnsi="Arial TUR" w:cs="FrankRuehl" w:hint="cs"/>
          <w:spacing w:val="10"/>
          <w:sz w:val="22"/>
          <w:szCs w:val="28"/>
          <w:rtl/>
        </w:rPr>
        <w:tab/>
      </w:r>
      <w:r w:rsidRPr="00170499">
        <w:rPr>
          <w:rFonts w:ascii="Arial TUR" w:hAnsi="Arial TUR" w:cs="FrankRuehl" w:hint="cs"/>
          <w:spacing w:val="10"/>
          <w:sz w:val="22"/>
          <w:szCs w:val="28"/>
          <w:highlight w:val="yellow"/>
          <w:rtl/>
        </w:rPr>
        <w:t>חובתו של בית המשפט היא לפסוק לפי הדין הקיים. עוצמתה של זכות השבות של העותרים, אשר המדינה עצמה מדגישה את מרכזיותה וחשיבותה, לא מאפשרת לטעמי להימנע ממתן הסעד לו הם זכאים לפי חוק השבות בשל התפתחויות חקיקתיות עתידיות פוטנציאליות, שקיים ספק לא מבוטל בדבר מועד התרחשותן</w:t>
      </w:r>
      <w:r w:rsidRPr="00A10DCD">
        <w:rPr>
          <w:rFonts w:ascii="Arial TUR" w:hAnsi="Arial TUR" w:cs="FrankRuehl" w:hint="cs"/>
          <w:spacing w:val="10"/>
          <w:sz w:val="22"/>
          <w:szCs w:val="28"/>
          <w:rtl/>
        </w:rPr>
        <w:t>.</w:t>
      </w:r>
    </w:p>
    <w:p w14:paraId="58BE612B" w14:textId="77777777" w:rsidR="00D110D0" w:rsidRPr="00A10DCD" w:rsidRDefault="00D110D0" w:rsidP="00D110D0">
      <w:pPr>
        <w:spacing w:line="360" w:lineRule="auto"/>
        <w:jc w:val="both"/>
        <w:rPr>
          <w:rFonts w:ascii="Arial TUR" w:hAnsi="Arial TUR" w:cs="FrankRuehl"/>
          <w:spacing w:val="10"/>
          <w:sz w:val="22"/>
          <w:szCs w:val="28"/>
          <w:rtl/>
        </w:rPr>
      </w:pPr>
    </w:p>
    <w:p w14:paraId="1AA284CB" w14:textId="77777777" w:rsidR="00D110D0" w:rsidRPr="00A10DCD" w:rsidRDefault="00D110D0" w:rsidP="00D110D0">
      <w:pPr>
        <w:pStyle w:val="Ruller41"/>
        <w:rPr>
          <w:rtl/>
        </w:rPr>
      </w:pPr>
      <w:r w:rsidRPr="00A10DCD">
        <w:rPr>
          <w:rtl/>
        </w:rPr>
        <w:tab/>
      </w:r>
      <w:r w:rsidRPr="00A10DCD">
        <w:rPr>
          <w:rFonts w:hint="cs"/>
          <w:rtl/>
        </w:rPr>
        <w:t>מטעמים אלה אני מצטרף לחוות דעתה של חברתי הנשיאה.</w:t>
      </w:r>
    </w:p>
    <w:p w14:paraId="67CD0EE0" w14:textId="77777777" w:rsidR="00D110D0" w:rsidRPr="00A10DCD" w:rsidRDefault="00D110D0" w:rsidP="00D110D0">
      <w:pPr>
        <w:pStyle w:val="Ruller41"/>
        <w:rPr>
          <w:rtl/>
        </w:rPr>
      </w:pPr>
    </w:p>
    <w:tbl>
      <w:tblPr>
        <w:bidiVisual/>
        <w:tblW w:w="8363" w:type="dxa"/>
        <w:tblLook w:val="01E0" w:firstRow="1" w:lastRow="1" w:firstColumn="1" w:lastColumn="1" w:noHBand="0" w:noVBand="0"/>
      </w:tblPr>
      <w:tblGrid>
        <w:gridCol w:w="2786"/>
        <w:gridCol w:w="2787"/>
        <w:gridCol w:w="2790"/>
      </w:tblGrid>
      <w:tr w:rsidR="00D110D0" w:rsidRPr="00A10DCD" w14:paraId="32E77434" w14:textId="77777777" w:rsidTr="00D110D0">
        <w:tc>
          <w:tcPr>
            <w:tcW w:w="2786" w:type="dxa"/>
            <w:shd w:val="clear" w:color="auto" w:fill="auto"/>
          </w:tcPr>
          <w:p w14:paraId="359CBBF8" w14:textId="77777777" w:rsidR="00D110D0" w:rsidRPr="00A10DCD" w:rsidRDefault="00D110D0" w:rsidP="00105BD6">
            <w:pPr>
              <w:pStyle w:val="Ruller41"/>
              <w:rPr>
                <w:rtl/>
              </w:rPr>
            </w:pPr>
          </w:p>
        </w:tc>
        <w:tc>
          <w:tcPr>
            <w:tcW w:w="2787" w:type="dxa"/>
            <w:shd w:val="clear" w:color="auto" w:fill="auto"/>
          </w:tcPr>
          <w:p w14:paraId="58E3F7F4" w14:textId="77777777" w:rsidR="00D110D0" w:rsidRPr="00A10DCD" w:rsidRDefault="00D110D0" w:rsidP="00105BD6">
            <w:pPr>
              <w:pStyle w:val="Ruller41"/>
              <w:jc w:val="center"/>
              <w:rPr>
                <w:rtl/>
              </w:rPr>
            </w:pPr>
          </w:p>
        </w:tc>
        <w:tc>
          <w:tcPr>
            <w:tcW w:w="2790" w:type="dxa"/>
            <w:shd w:val="clear" w:color="auto" w:fill="auto"/>
          </w:tcPr>
          <w:p w14:paraId="3CAC23D5" w14:textId="59229013" w:rsidR="00D110D0" w:rsidRPr="00A10DCD" w:rsidRDefault="00D110D0" w:rsidP="00105BD6">
            <w:pPr>
              <w:pStyle w:val="Ruller41"/>
              <w:jc w:val="center"/>
              <w:rPr>
                <w:rtl/>
              </w:rPr>
            </w:pPr>
            <w:r w:rsidRPr="00A10DCD">
              <w:rPr>
                <w:rFonts w:hint="cs"/>
                <w:rtl/>
              </w:rPr>
              <w:t xml:space="preserve">ש ו פ ט </w:t>
            </w:r>
          </w:p>
        </w:tc>
      </w:tr>
    </w:tbl>
    <w:p w14:paraId="49F04A37" w14:textId="77777777" w:rsidR="00305EE5" w:rsidRPr="00A10DCD" w:rsidRDefault="00305EE5" w:rsidP="00305EE5">
      <w:pPr>
        <w:pStyle w:val="Ruller41"/>
        <w:rPr>
          <w:rtl/>
        </w:rPr>
      </w:pPr>
    </w:p>
    <w:p w14:paraId="4C309214" w14:textId="77777777" w:rsidR="00D110D0" w:rsidRPr="00A10DCD" w:rsidRDefault="00D110D0" w:rsidP="00D110D0">
      <w:pPr>
        <w:pStyle w:val="BODYVERDICT"/>
        <w:rPr>
          <w:rFonts w:cs="Miriam"/>
          <w:sz w:val="24"/>
          <w:szCs w:val="24"/>
          <w:u w:val="single"/>
          <w:rtl/>
        </w:rPr>
      </w:pPr>
      <w:r w:rsidRPr="00A10DCD">
        <w:rPr>
          <w:rFonts w:cs="Miriam"/>
          <w:sz w:val="24"/>
          <w:szCs w:val="24"/>
          <w:u w:val="single"/>
          <w:rtl/>
        </w:rPr>
        <w:t>השופטת ע' ברון</w:t>
      </w:r>
      <w:r w:rsidRPr="00A10DCD">
        <w:rPr>
          <w:rFonts w:cs="Miriam"/>
          <w:sz w:val="24"/>
          <w:szCs w:val="24"/>
          <w:rtl/>
        </w:rPr>
        <w:t>:</w:t>
      </w:r>
    </w:p>
    <w:p w14:paraId="7E60EF8A" w14:textId="77777777" w:rsidR="00D110D0" w:rsidRPr="00A10DCD" w:rsidRDefault="00D110D0" w:rsidP="00D110D0">
      <w:pPr>
        <w:pStyle w:val="Ruller41"/>
        <w:rPr>
          <w:rtl/>
        </w:rPr>
      </w:pPr>
    </w:p>
    <w:p w14:paraId="67D27F03" w14:textId="77777777" w:rsidR="00D110D0" w:rsidRPr="00A10DCD" w:rsidRDefault="00D110D0" w:rsidP="00D110D0">
      <w:pPr>
        <w:spacing w:line="360" w:lineRule="auto"/>
        <w:ind w:firstLine="720"/>
        <w:jc w:val="both"/>
        <w:rPr>
          <w:rFonts w:ascii="Century" w:hAnsi="Century" w:cs="FrankRuehl"/>
          <w:spacing w:val="10"/>
          <w:sz w:val="22"/>
          <w:szCs w:val="28"/>
          <w:rtl/>
        </w:rPr>
      </w:pPr>
      <w:r w:rsidRPr="00A10DCD">
        <w:rPr>
          <w:rFonts w:ascii="Century" w:hAnsi="Century" w:cs="FrankRuehl" w:hint="cs"/>
          <w:spacing w:val="10"/>
          <w:sz w:val="22"/>
          <w:szCs w:val="28"/>
          <w:rtl/>
        </w:rPr>
        <w:t xml:space="preserve">אני מסכימה עם פסק דינה של חברתי הנשיאה </w:t>
      </w:r>
      <w:r w:rsidRPr="00A10DCD">
        <w:rPr>
          <w:rFonts w:ascii="Century" w:hAnsi="Century" w:cs="Miriam" w:hint="cs"/>
          <w:b/>
          <w:sz w:val="22"/>
          <w:rtl/>
        </w:rPr>
        <w:t>א' חיות</w:t>
      </w:r>
      <w:r w:rsidRPr="00A10DCD">
        <w:rPr>
          <w:rFonts w:ascii="Century" w:hAnsi="Century" w:cs="FrankRuehl" w:hint="cs"/>
          <w:spacing w:val="10"/>
          <w:sz w:val="22"/>
          <w:szCs w:val="28"/>
          <w:rtl/>
        </w:rPr>
        <w:t>, דבר דבור על אופניו ומתבקש מן התשתית הנורמטיבית וההלכה הפסוקה שסקרה בחוות דעתה.</w:t>
      </w:r>
    </w:p>
    <w:p w14:paraId="115F75ED" w14:textId="77777777" w:rsidR="00D110D0" w:rsidRPr="00A10DCD" w:rsidRDefault="00D110D0" w:rsidP="00D110D0">
      <w:pPr>
        <w:spacing w:line="360" w:lineRule="auto"/>
        <w:ind w:firstLine="720"/>
        <w:jc w:val="both"/>
        <w:rPr>
          <w:rFonts w:ascii="Century" w:hAnsi="Century" w:cs="FrankRuehl"/>
          <w:spacing w:val="10"/>
          <w:sz w:val="22"/>
          <w:szCs w:val="28"/>
          <w:rtl/>
        </w:rPr>
      </w:pPr>
    </w:p>
    <w:p w14:paraId="163BC4CA" w14:textId="77777777" w:rsidR="00D110D0" w:rsidRPr="00957A54" w:rsidRDefault="00D110D0" w:rsidP="00D110D0">
      <w:pPr>
        <w:spacing w:line="360" w:lineRule="auto"/>
        <w:ind w:firstLine="720"/>
        <w:jc w:val="both"/>
        <w:rPr>
          <w:rFonts w:ascii="Century" w:hAnsi="Century" w:cs="FrankRuehl"/>
          <w:spacing w:val="10"/>
          <w:sz w:val="22"/>
          <w:szCs w:val="28"/>
          <w:highlight w:val="yellow"/>
          <w:rtl/>
        </w:rPr>
      </w:pPr>
      <w:r w:rsidRPr="00957A54">
        <w:rPr>
          <w:rFonts w:ascii="Century" w:hAnsi="Century" w:cs="FrankRuehl" w:hint="cs"/>
          <w:spacing w:val="10"/>
          <w:sz w:val="22"/>
          <w:szCs w:val="28"/>
          <w:highlight w:val="yellow"/>
          <w:rtl/>
        </w:rPr>
        <w:t>השאלה "מיהו יהודי שהתגייר" לעניין חוק השבות שהונחה לפתחנו ושנדרשנו להכריע בה, איננה שאלה דתית, כי אם שאלה אזרחית-ציבורית, כפי שעמדה על כך הנשיאה. עניינה בהקניית מעמד מכוח חוק השבות למי שהגיעו למדינת ישראל ושהו בה כדין, ובמהלך שהותם בישראל עברו הליך גיור במסגרת קהילה יהודית מוכרת שאינה אורתודוקסית.</w:t>
      </w:r>
    </w:p>
    <w:p w14:paraId="0DF93BFF" w14:textId="77777777" w:rsidR="00D110D0" w:rsidRPr="00957A54" w:rsidRDefault="00D110D0" w:rsidP="00D110D0">
      <w:pPr>
        <w:spacing w:line="360" w:lineRule="auto"/>
        <w:ind w:firstLine="720"/>
        <w:jc w:val="both"/>
        <w:rPr>
          <w:rFonts w:ascii="Century" w:hAnsi="Century" w:cs="FrankRuehl"/>
          <w:spacing w:val="10"/>
          <w:sz w:val="22"/>
          <w:szCs w:val="28"/>
          <w:highlight w:val="yellow"/>
          <w:rtl/>
        </w:rPr>
      </w:pPr>
    </w:p>
    <w:p w14:paraId="2D7F6B79" w14:textId="77777777" w:rsidR="00D110D0" w:rsidRPr="00A10DCD" w:rsidRDefault="00D110D0" w:rsidP="00D110D0">
      <w:pPr>
        <w:spacing w:line="360" w:lineRule="auto"/>
        <w:ind w:firstLine="720"/>
        <w:jc w:val="both"/>
        <w:rPr>
          <w:rFonts w:ascii="Century" w:hAnsi="Century" w:cs="FrankRuehl"/>
          <w:spacing w:val="10"/>
          <w:sz w:val="22"/>
          <w:szCs w:val="28"/>
          <w:rtl/>
        </w:rPr>
      </w:pPr>
      <w:r w:rsidRPr="00957A54">
        <w:rPr>
          <w:rFonts w:ascii="Century" w:hAnsi="Century" w:cs="FrankRuehl" w:hint="cs"/>
          <w:spacing w:val="10"/>
          <w:sz w:val="22"/>
          <w:szCs w:val="28"/>
          <w:highlight w:val="yellow"/>
          <w:rtl/>
        </w:rPr>
        <w:t xml:space="preserve">המענה לשאלה זו בחיוב מתבקש מהכרעות קודמות שיצאו מלפני בית משפט זה, בראשן ההכרעה בהרכב מורחב בעניין </w:t>
      </w:r>
      <w:r w:rsidRPr="00957A54">
        <w:rPr>
          <w:rFonts w:ascii="Century" w:hAnsi="Century" w:cs="Miriam" w:hint="cs"/>
          <w:b/>
          <w:sz w:val="22"/>
          <w:highlight w:val="yellow"/>
          <w:rtl/>
        </w:rPr>
        <w:t>רגצ'ובה</w:t>
      </w:r>
      <w:r w:rsidRPr="00957A54">
        <w:rPr>
          <w:rFonts w:ascii="Century" w:hAnsi="Century" w:cs="FrankRuehl" w:hint="cs"/>
          <w:spacing w:val="10"/>
          <w:sz w:val="22"/>
          <w:szCs w:val="28"/>
          <w:highlight w:val="yellow"/>
          <w:rtl/>
        </w:rPr>
        <w:t xml:space="preserve"> (בג"ץ 7625/06 </w:t>
      </w:r>
      <w:r w:rsidRPr="00957A54">
        <w:rPr>
          <w:rFonts w:ascii="Century" w:hAnsi="Century" w:cs="Miriam" w:hint="cs"/>
          <w:b/>
          <w:sz w:val="22"/>
          <w:highlight w:val="yellow"/>
          <w:rtl/>
        </w:rPr>
        <w:t>רגצ'ובה נ' משרד הפנים</w:t>
      </w:r>
      <w:r w:rsidRPr="00957A54">
        <w:rPr>
          <w:rFonts w:ascii="Century" w:hAnsi="Century" w:cs="FrankRuehl" w:hint="cs"/>
          <w:spacing w:val="10"/>
          <w:sz w:val="22"/>
          <w:szCs w:val="28"/>
          <w:highlight w:val="yellow"/>
          <w:rtl/>
        </w:rPr>
        <w:t xml:space="preserve"> (31.3.2016)).שם נקבע כי אין לרבנות הראשית מונופול על הכרה במי שעבר הליך גיור כ"יהודי" במשמעות חוק השבות; ומשכך, באותו עניין שעמד להכרעה שם נפסק כי גם מי שעבר הליך גיור בקהילה אורתודוקסית בישראל, שלא במסגרת מערך הגיור הממלכתי, יוכר לצורך חוק השבות כיהודי. לא נמצא בטיעוני המשיב לפנינו טעם מבורר לכך שיהא דין שונה למי שמשתייך לקהילה הקונסרבטיבית או הרפורמית, בתנאי שעבר בישראל הליך גיור מסודר בקהילה יהודית מוכרת.</w:t>
      </w:r>
    </w:p>
    <w:p w14:paraId="0C4ABF87" w14:textId="77777777" w:rsidR="00D110D0" w:rsidRPr="00A10DCD" w:rsidRDefault="00D110D0" w:rsidP="00D110D0">
      <w:pPr>
        <w:spacing w:line="360" w:lineRule="auto"/>
        <w:ind w:firstLine="720"/>
        <w:jc w:val="both"/>
        <w:rPr>
          <w:rFonts w:ascii="Century" w:hAnsi="Century" w:cs="FrankRuehl"/>
          <w:spacing w:val="10"/>
          <w:sz w:val="22"/>
          <w:szCs w:val="28"/>
          <w:rtl/>
        </w:rPr>
      </w:pPr>
    </w:p>
    <w:p w14:paraId="2AA244DC" w14:textId="77777777" w:rsidR="00D110D0" w:rsidRPr="00A10DCD" w:rsidRDefault="00D110D0" w:rsidP="00D110D0">
      <w:pPr>
        <w:spacing w:line="360" w:lineRule="auto"/>
        <w:ind w:firstLine="720"/>
        <w:jc w:val="both"/>
        <w:rPr>
          <w:rFonts w:ascii="Century" w:hAnsi="Century" w:cs="FrankRuehl"/>
          <w:spacing w:val="10"/>
          <w:sz w:val="22"/>
          <w:szCs w:val="28"/>
          <w:rtl/>
        </w:rPr>
      </w:pPr>
    </w:p>
    <w:p w14:paraId="2E3862D9" w14:textId="77777777" w:rsidR="00D110D0" w:rsidRPr="00A10DCD" w:rsidRDefault="00D110D0" w:rsidP="00D110D0">
      <w:pPr>
        <w:spacing w:line="360" w:lineRule="auto"/>
        <w:ind w:firstLine="720"/>
        <w:jc w:val="both"/>
        <w:rPr>
          <w:rFonts w:ascii="Century" w:hAnsi="Century" w:cs="FrankRuehl"/>
          <w:spacing w:val="10"/>
          <w:sz w:val="22"/>
          <w:szCs w:val="28"/>
          <w:rtl/>
        </w:rPr>
      </w:pPr>
      <w:r w:rsidRPr="00A10DCD">
        <w:rPr>
          <w:rFonts w:ascii="Century" w:hAnsi="Century" w:cs="FrankRuehl" w:hint="cs"/>
          <w:spacing w:val="10"/>
          <w:sz w:val="22"/>
          <w:szCs w:val="28"/>
          <w:rtl/>
        </w:rPr>
        <w:t xml:space="preserve">מסקנה זו מתבקשת גם לנוכח העובדה שזה מכבר נקבע בגלגול השני בעניין </w:t>
      </w:r>
      <w:r w:rsidRPr="00A10DCD">
        <w:rPr>
          <w:rFonts w:ascii="Century" w:hAnsi="Century" w:cs="Miriam" w:hint="cs"/>
          <w:b/>
          <w:sz w:val="22"/>
          <w:rtl/>
        </w:rPr>
        <w:t>טושביים</w:t>
      </w:r>
      <w:r w:rsidRPr="00A10DCD">
        <w:rPr>
          <w:rFonts w:ascii="Century" w:hAnsi="Century" w:cs="FrankRuehl" w:hint="cs"/>
          <w:spacing w:val="10"/>
          <w:sz w:val="22"/>
          <w:szCs w:val="28"/>
          <w:rtl/>
        </w:rPr>
        <w:t xml:space="preserve"> (בג"ץ 2859/99 </w:t>
      </w:r>
      <w:r w:rsidRPr="00A10DCD">
        <w:rPr>
          <w:rFonts w:ascii="Century" w:hAnsi="Century" w:cs="Miriam" w:hint="cs"/>
          <w:b/>
          <w:sz w:val="22"/>
          <w:rtl/>
        </w:rPr>
        <w:t>מקרינה נ' שר הפנים</w:t>
      </w:r>
      <w:r w:rsidRPr="00A10DCD">
        <w:rPr>
          <w:rFonts w:ascii="Century" w:hAnsi="Century" w:cs="FrankRuehl" w:hint="cs"/>
          <w:spacing w:val="10"/>
          <w:sz w:val="22"/>
          <w:szCs w:val="28"/>
          <w:rtl/>
        </w:rPr>
        <w:t>, פ"ד נט(6) 721 (2005)), כי מי שעבר גיור קונסרבטיבי או רפורמי מחוץ לישראל בקהילה יהודית מוכרת, יוכר כיהודי לצורך חוק השבות. ומדוע זה יוכר לעניין חוק השבות תוקפם של גיורים שאינם אורתודוקסיים שנערכו מחוץ לישראל, ולא יוכר תוקפם לעניין חוק השבות של גיורים שאינם אורתודוקסיים שנערכים על ידי גורמים מוסמכים בישראל הנמנים עם זרם אחר ביהדות.</w:t>
      </w:r>
    </w:p>
    <w:p w14:paraId="4434D7C7" w14:textId="77777777" w:rsidR="00D110D0" w:rsidRPr="00A10DCD" w:rsidRDefault="00D110D0" w:rsidP="00D110D0">
      <w:pPr>
        <w:spacing w:line="360" w:lineRule="auto"/>
        <w:ind w:firstLine="720"/>
        <w:jc w:val="both"/>
        <w:rPr>
          <w:rFonts w:ascii="Century" w:hAnsi="Century" w:cs="FrankRuehl"/>
          <w:spacing w:val="10"/>
          <w:sz w:val="22"/>
          <w:szCs w:val="28"/>
          <w:rtl/>
        </w:rPr>
      </w:pPr>
      <w:r w:rsidRPr="00A10DCD">
        <w:rPr>
          <w:rFonts w:ascii="Century" w:hAnsi="Century" w:cs="FrankRuehl" w:hint="cs"/>
          <w:spacing w:val="10"/>
          <w:sz w:val="22"/>
          <w:szCs w:val="28"/>
          <w:rtl/>
        </w:rPr>
        <w:t xml:space="preserve"> </w:t>
      </w:r>
    </w:p>
    <w:p w14:paraId="3A46C8EE" w14:textId="77777777" w:rsidR="00D110D0" w:rsidRPr="00A10DCD" w:rsidRDefault="00D110D0" w:rsidP="00D110D0">
      <w:pPr>
        <w:spacing w:line="360" w:lineRule="auto"/>
        <w:ind w:firstLine="720"/>
        <w:jc w:val="both"/>
        <w:rPr>
          <w:rFonts w:ascii="Century" w:hAnsi="Century" w:cs="FrankRuehl"/>
          <w:spacing w:val="10"/>
          <w:sz w:val="22"/>
          <w:szCs w:val="28"/>
          <w:rtl/>
        </w:rPr>
      </w:pPr>
      <w:r w:rsidRPr="00A10DCD">
        <w:rPr>
          <w:rFonts w:ascii="Century" w:hAnsi="Century" w:cs="FrankRuehl" w:hint="cs"/>
          <w:spacing w:val="10"/>
          <w:sz w:val="22"/>
          <w:szCs w:val="28"/>
          <w:rtl/>
        </w:rPr>
        <w:t xml:space="preserve">לנוכח רגישותה של הסוגיה, בית משפט זה לא חסך במאמצים על מנת לאפשר למחוקק להסדיר את נושא הגיור מכוח חוק השבות, שנדרש לפרשנות בפסיקה לאורך השנים. ואולם משהמחוקק לא עשה כן, וחקיקה כזו אף אינה צפויה בזמן הנראה לעין, לא נותר לנו אלא להכריע. וכך אנו עושים. </w:t>
      </w:r>
    </w:p>
    <w:p w14:paraId="489731EB" w14:textId="77777777" w:rsidR="00D110D0" w:rsidRPr="00A10DCD" w:rsidRDefault="00D110D0" w:rsidP="00D110D0">
      <w:pPr>
        <w:spacing w:line="360" w:lineRule="auto"/>
        <w:jc w:val="both"/>
        <w:rPr>
          <w:rFonts w:ascii="Century" w:hAnsi="Century" w:cs="FrankRuehl"/>
          <w:spacing w:val="10"/>
          <w:sz w:val="22"/>
          <w:szCs w:val="28"/>
          <w:rtl/>
        </w:rPr>
      </w:pPr>
    </w:p>
    <w:tbl>
      <w:tblPr>
        <w:bidiVisual/>
        <w:tblW w:w="8363" w:type="dxa"/>
        <w:tblLook w:val="01E0" w:firstRow="1" w:lastRow="1" w:firstColumn="1" w:lastColumn="1" w:noHBand="0" w:noVBand="0"/>
      </w:tblPr>
      <w:tblGrid>
        <w:gridCol w:w="2787"/>
        <w:gridCol w:w="2788"/>
        <w:gridCol w:w="2788"/>
      </w:tblGrid>
      <w:tr w:rsidR="00D110D0" w:rsidRPr="00A10DCD" w14:paraId="06194BD7" w14:textId="77777777" w:rsidTr="00D110D0">
        <w:tc>
          <w:tcPr>
            <w:tcW w:w="2787" w:type="dxa"/>
            <w:shd w:val="clear" w:color="auto" w:fill="auto"/>
          </w:tcPr>
          <w:p w14:paraId="75241E6B" w14:textId="77777777" w:rsidR="00D110D0" w:rsidRPr="00A10DCD" w:rsidRDefault="00D110D0" w:rsidP="00105BD6">
            <w:pPr>
              <w:pStyle w:val="Ruller41"/>
              <w:rPr>
                <w:rtl/>
              </w:rPr>
            </w:pPr>
          </w:p>
        </w:tc>
        <w:tc>
          <w:tcPr>
            <w:tcW w:w="2788" w:type="dxa"/>
            <w:shd w:val="clear" w:color="auto" w:fill="auto"/>
          </w:tcPr>
          <w:p w14:paraId="05AFF718" w14:textId="77777777" w:rsidR="00D110D0" w:rsidRPr="00A10DCD" w:rsidRDefault="00D110D0" w:rsidP="00105BD6">
            <w:pPr>
              <w:pStyle w:val="Ruller41"/>
              <w:jc w:val="center"/>
              <w:rPr>
                <w:rtl/>
              </w:rPr>
            </w:pPr>
          </w:p>
        </w:tc>
        <w:tc>
          <w:tcPr>
            <w:tcW w:w="2788" w:type="dxa"/>
            <w:shd w:val="clear" w:color="auto" w:fill="auto"/>
          </w:tcPr>
          <w:p w14:paraId="4AA70FE3" w14:textId="3CF21307" w:rsidR="00D110D0" w:rsidRPr="00A10DCD" w:rsidRDefault="00D110D0" w:rsidP="00105BD6">
            <w:pPr>
              <w:pStyle w:val="Ruller41"/>
              <w:jc w:val="center"/>
              <w:rPr>
                <w:rtl/>
              </w:rPr>
            </w:pPr>
            <w:r w:rsidRPr="00A10DCD">
              <w:rPr>
                <w:rFonts w:hint="cs"/>
                <w:rtl/>
              </w:rPr>
              <w:t xml:space="preserve">ש ו פ ט ת </w:t>
            </w:r>
          </w:p>
        </w:tc>
      </w:tr>
    </w:tbl>
    <w:p w14:paraId="20064DC2" w14:textId="77777777" w:rsidR="00305EE5" w:rsidRPr="00A10DCD" w:rsidRDefault="00305EE5" w:rsidP="00305EE5">
      <w:pPr>
        <w:pStyle w:val="Ruller41"/>
        <w:rPr>
          <w:rFonts w:ascii="Century" w:hAnsi="Century"/>
          <w:rtl/>
        </w:rPr>
      </w:pPr>
    </w:p>
    <w:p w14:paraId="17CD8209" w14:textId="77777777" w:rsidR="00D110D0" w:rsidRPr="00A10DCD" w:rsidRDefault="00D110D0" w:rsidP="00D110D0">
      <w:pPr>
        <w:pStyle w:val="BODYVERDICT"/>
        <w:rPr>
          <w:rFonts w:cs="Miriam"/>
          <w:sz w:val="24"/>
          <w:szCs w:val="24"/>
          <w:u w:val="single"/>
          <w:rtl/>
        </w:rPr>
      </w:pPr>
      <w:r w:rsidRPr="00A10DCD">
        <w:rPr>
          <w:rFonts w:cs="Miriam"/>
          <w:sz w:val="24"/>
          <w:szCs w:val="24"/>
          <w:u w:val="single"/>
          <w:rtl/>
        </w:rPr>
        <w:t>השופט י' עמית</w:t>
      </w:r>
      <w:r w:rsidRPr="00A10DCD">
        <w:rPr>
          <w:rFonts w:cs="Miriam"/>
          <w:sz w:val="24"/>
          <w:szCs w:val="24"/>
          <w:rtl/>
        </w:rPr>
        <w:t>:</w:t>
      </w:r>
    </w:p>
    <w:p w14:paraId="42023EA7" w14:textId="77777777" w:rsidR="00D110D0" w:rsidRPr="00A10DCD" w:rsidRDefault="00D110D0" w:rsidP="00D110D0">
      <w:pPr>
        <w:pStyle w:val="Ruller41"/>
        <w:rPr>
          <w:rtl/>
        </w:rPr>
      </w:pPr>
    </w:p>
    <w:p w14:paraId="6B2A6D06" w14:textId="77777777" w:rsidR="00D110D0" w:rsidRPr="00A10DCD" w:rsidRDefault="00D110D0" w:rsidP="00D110D0">
      <w:pPr>
        <w:pStyle w:val="Ruller41"/>
        <w:rPr>
          <w:rtl/>
        </w:rPr>
      </w:pPr>
      <w:r w:rsidRPr="00A10DCD">
        <w:rPr>
          <w:rFonts w:hint="cs"/>
          <w:rtl/>
        </w:rPr>
        <w:t>1.</w:t>
      </w:r>
      <w:r w:rsidRPr="00A10DCD">
        <w:rPr>
          <w:rFonts w:hint="cs"/>
          <w:rtl/>
        </w:rPr>
        <w:tab/>
        <w:t xml:space="preserve">אין זה מצב שכיח שעתירה תלויה ועומדת בבית המשפט מזה 15 שנה, כאשר כל אותה עת, העותרים תלויים בין שמיים וארץ. ועדת נאמן הראשונה, ועדת נאמן השנייה, ועדת ניסים – כמעט עשרים שנה מונחת הסוגיה לפתחם של הרשות המחוקקת והרשות המבצעת, וללא הועיל. החלטה לא התקבלה, אף לא בחלוף כחמש שנים מאז שניתן פסק הדין בבג"ץ 7625/06 </w:t>
      </w:r>
      <w:r w:rsidRPr="00A10DCD">
        <w:rPr>
          <w:rFonts w:ascii="Century" w:hAnsi="Century" w:cs="Miriam" w:hint="cs"/>
          <w:b/>
          <w:spacing w:val="0"/>
          <w:szCs w:val="24"/>
          <w:rtl/>
        </w:rPr>
        <w:t>רגצ'ובה נ' משרד הפנים</w:t>
      </w:r>
      <w:r w:rsidRPr="00A10DCD">
        <w:rPr>
          <w:rFonts w:hint="cs"/>
          <w:rtl/>
        </w:rPr>
        <w:t xml:space="preserve"> (31.3.2016) (להלן: עניין </w:t>
      </w:r>
      <w:r w:rsidRPr="00A10DCD">
        <w:rPr>
          <w:rFonts w:ascii="Century" w:hAnsi="Century" w:cs="Miriam" w:hint="cs"/>
          <w:b/>
          <w:spacing w:val="0"/>
          <w:szCs w:val="24"/>
          <w:rtl/>
        </w:rPr>
        <w:t>רגצ'ובה)</w:t>
      </w:r>
      <w:r w:rsidRPr="00A10DCD">
        <w:rPr>
          <w:rFonts w:hint="cs"/>
          <w:rtl/>
        </w:rPr>
        <w:t>, ששרטט את הכתובת על הקיר כך שהתוצאה בפסק דין זה כמו מתחייבת מאליה. דומה כי גם הפעם, כמו בסוגיות רגישות אחרות, יש המעדיפים שלא לקבל החלטה ולהותיר לבית משפט זה להוציא את הערמונים מהאש בסוגיה שמזה שנים מהווה סלע מחלוקת בציבור הישראלי.</w:t>
      </w:r>
    </w:p>
    <w:p w14:paraId="55A56FA5" w14:textId="77777777" w:rsidR="00D110D0" w:rsidRPr="00A10DCD" w:rsidRDefault="00D110D0" w:rsidP="00D110D0">
      <w:pPr>
        <w:pStyle w:val="Ruller41"/>
        <w:rPr>
          <w:rtl/>
        </w:rPr>
      </w:pPr>
    </w:p>
    <w:p w14:paraId="46B8FF82" w14:textId="77777777" w:rsidR="00D110D0" w:rsidRPr="00A10DCD" w:rsidRDefault="00D110D0" w:rsidP="00D110D0">
      <w:pPr>
        <w:pStyle w:val="Ruller41"/>
        <w:rPr>
          <w:rtl/>
        </w:rPr>
      </w:pPr>
      <w:r w:rsidRPr="00A10DCD">
        <w:rPr>
          <w:rFonts w:hint="cs"/>
          <w:rtl/>
        </w:rPr>
        <w:t>2.</w:t>
      </w:r>
      <w:r w:rsidRPr="00A10DCD">
        <w:rPr>
          <w:rFonts w:hint="cs"/>
          <w:rtl/>
        </w:rPr>
        <w:tab/>
        <w:t xml:space="preserve">חברי, השופט </w:t>
      </w:r>
      <w:r w:rsidRPr="00A10DCD">
        <w:rPr>
          <w:rFonts w:ascii="Century" w:hAnsi="Century" w:cs="Miriam" w:hint="cs"/>
          <w:b/>
          <w:spacing w:val="0"/>
          <w:szCs w:val="24"/>
          <w:rtl/>
        </w:rPr>
        <w:t>נ' סולברג</w:t>
      </w:r>
      <w:r w:rsidRPr="00A10DCD">
        <w:rPr>
          <w:rFonts w:hint="cs"/>
          <w:rtl/>
        </w:rPr>
        <w:t xml:space="preserve">, עמד על כך שלדעתו על גיור בישראל צריכה לחול פקודת העדה הדתית (המרה), אך אין הוא רואה עצמו חופשי לסטות מההלכה הפסוקה. דעתי בנושא תחולת פקודת העדה הדתית (המרה) אינה כדעתו. אולם בעניין </w:t>
      </w:r>
      <w:r w:rsidRPr="00A10DCD">
        <w:rPr>
          <w:rFonts w:ascii="Century" w:hAnsi="Century" w:cs="Miriam" w:hint="cs"/>
          <w:b/>
          <w:spacing w:val="0"/>
          <w:szCs w:val="24"/>
          <w:rtl/>
        </w:rPr>
        <w:t>רגצ'ובה</w:t>
      </w:r>
      <w:r w:rsidRPr="00A10DCD">
        <w:rPr>
          <w:rFonts w:hint="cs"/>
          <w:rtl/>
        </w:rPr>
        <w:t xml:space="preserve">, הבעתי את דעתי כי אני נוטה </w:t>
      </w:r>
      <w:r w:rsidRPr="00A10DCD">
        <w:rPr>
          <w:rFonts w:hint="cs"/>
          <w:sz w:val="28"/>
          <w:rtl/>
        </w:rPr>
        <w:t xml:space="preserve">לדעת המיעוט </w:t>
      </w:r>
      <w:r w:rsidRPr="00A10DCD">
        <w:rPr>
          <w:rFonts w:ascii="Century" w:hAnsi="Century" w:hint="cs"/>
          <w:rtl/>
        </w:rPr>
        <w:t xml:space="preserve">בבג"ץ 2597/99 </w:t>
      </w:r>
      <w:r w:rsidRPr="00A10DCD">
        <w:rPr>
          <w:rFonts w:ascii="Century" w:hAnsi="Century" w:cs="Miriam" w:hint="cs"/>
          <w:b/>
          <w:spacing w:val="0"/>
          <w:szCs w:val="24"/>
          <w:rtl/>
        </w:rPr>
        <w:t>רודריגז-טושביים נ' שר הפנים</w:t>
      </w:r>
      <w:r w:rsidRPr="00A10DCD">
        <w:rPr>
          <w:rFonts w:ascii="Century" w:hAnsi="Century" w:hint="cs"/>
          <w:rtl/>
        </w:rPr>
        <w:t xml:space="preserve">, פ"ד נח(5) 419 </w:t>
      </w:r>
      <w:r w:rsidRPr="00A10DCD">
        <w:rPr>
          <w:rFonts w:hint="cs"/>
          <w:sz w:val="28"/>
          <w:rtl/>
        </w:rPr>
        <w:t xml:space="preserve">(2004), לפיה חוק השבות חל על מי שהיה יהודי לפני שבא לישראל (לדעה זו הצטרף שם גם השופט </w:t>
      </w:r>
      <w:r w:rsidRPr="00A10DCD">
        <w:rPr>
          <w:rFonts w:ascii="Century" w:hAnsi="Century" w:cs="Miriam" w:hint="cs"/>
          <w:b/>
          <w:spacing w:val="0"/>
          <w:szCs w:val="24"/>
          <w:rtl/>
        </w:rPr>
        <w:t xml:space="preserve">א' רובינשטיין). </w:t>
      </w:r>
      <w:r w:rsidRPr="00A10DCD">
        <w:rPr>
          <w:rFonts w:hint="cs"/>
          <w:sz w:val="28"/>
          <w:rtl/>
        </w:rPr>
        <w:t xml:space="preserve">מכל מקום, הרכנתי שם ראשי מפני הלכת </w:t>
      </w:r>
      <w:r w:rsidRPr="00A10DCD">
        <w:rPr>
          <w:rFonts w:ascii="Century" w:hAnsi="Century" w:cs="Miriam" w:hint="cs"/>
          <w:b/>
          <w:spacing w:val="0"/>
          <w:szCs w:val="24"/>
          <w:rtl/>
        </w:rPr>
        <w:t>טושביים</w:t>
      </w:r>
      <w:r w:rsidRPr="00A10DCD">
        <w:rPr>
          <w:rFonts w:hint="cs"/>
          <w:sz w:val="28"/>
          <w:rtl/>
        </w:rPr>
        <w:t xml:space="preserve"> שהתקבלה בהרכב של 11 שופטים, והצטרפתי לדעתה של הנשיאה </w:t>
      </w:r>
      <w:r w:rsidRPr="00A10DCD">
        <w:rPr>
          <w:rFonts w:ascii="Century" w:hAnsi="Century" w:cs="Miriam" w:hint="cs"/>
          <w:b/>
          <w:spacing w:val="0"/>
          <w:szCs w:val="24"/>
          <w:rtl/>
        </w:rPr>
        <w:t>מ' נאור</w:t>
      </w:r>
      <w:r w:rsidRPr="00A10DCD">
        <w:rPr>
          <w:rFonts w:hint="cs"/>
          <w:sz w:val="28"/>
          <w:rtl/>
        </w:rPr>
        <w:t xml:space="preserve"> בעניין </w:t>
      </w:r>
      <w:r w:rsidRPr="00A10DCD">
        <w:rPr>
          <w:rFonts w:ascii="Century" w:hAnsi="Century" w:cs="Miriam" w:hint="cs"/>
          <w:b/>
          <w:spacing w:val="0"/>
          <w:szCs w:val="24"/>
          <w:rtl/>
        </w:rPr>
        <w:t>רגצ'ובה</w:t>
      </w:r>
      <w:r w:rsidRPr="00A10DCD">
        <w:rPr>
          <w:rFonts w:hint="cs"/>
          <w:sz w:val="28"/>
          <w:rtl/>
        </w:rPr>
        <w:t xml:space="preserve"> כי אין להגביל את ההכרה בגיור למערך הממלכתי בלבד. התוצאה אליה הגיעה חברתי, הנשיאה </w:t>
      </w:r>
      <w:r w:rsidRPr="00A10DCD">
        <w:rPr>
          <w:rFonts w:ascii="Century" w:hAnsi="Century" w:cs="Miriam" w:hint="cs"/>
          <w:b/>
          <w:spacing w:val="0"/>
          <w:szCs w:val="24"/>
          <w:rtl/>
        </w:rPr>
        <w:t>א' חיות</w:t>
      </w:r>
      <w:r w:rsidRPr="00A10DCD">
        <w:rPr>
          <w:rFonts w:hint="cs"/>
          <w:sz w:val="28"/>
          <w:rtl/>
        </w:rPr>
        <w:t xml:space="preserve">, היא פועל יוצא ומתחייב מהלכת </w:t>
      </w:r>
      <w:r w:rsidRPr="00A10DCD">
        <w:rPr>
          <w:rFonts w:ascii="Century" w:hAnsi="Century" w:cs="Miriam" w:hint="cs"/>
          <w:b/>
          <w:spacing w:val="0"/>
          <w:szCs w:val="24"/>
          <w:rtl/>
        </w:rPr>
        <w:t>רגצ'ובה</w:t>
      </w:r>
      <w:r w:rsidRPr="00A10DCD">
        <w:rPr>
          <w:rFonts w:hint="cs"/>
          <w:sz w:val="28"/>
          <w:rtl/>
        </w:rPr>
        <w:t xml:space="preserve"> ואין לי אלא </w:t>
      </w:r>
      <w:r w:rsidRPr="00A10DCD">
        <w:rPr>
          <w:rFonts w:hint="cs"/>
          <w:rtl/>
        </w:rPr>
        <w:t>להצטרף לחוות דעתה ולהערותיהם של חברי שהצטרפו לדעתה.</w:t>
      </w:r>
    </w:p>
    <w:p w14:paraId="27B7E445" w14:textId="1110CE08" w:rsidR="00305EE5" w:rsidRPr="00A10DCD" w:rsidRDefault="00305EE5" w:rsidP="00305EE5">
      <w:pPr>
        <w:pStyle w:val="Ruller41"/>
        <w:rPr>
          <w:rFonts w:ascii="Century" w:hAnsi="Century"/>
          <w:rtl/>
        </w:rPr>
      </w:pPr>
    </w:p>
    <w:tbl>
      <w:tblPr>
        <w:bidiVisual/>
        <w:tblW w:w="8363" w:type="dxa"/>
        <w:tblLook w:val="01E0" w:firstRow="1" w:lastRow="1" w:firstColumn="1" w:lastColumn="1" w:noHBand="0" w:noVBand="0"/>
      </w:tblPr>
      <w:tblGrid>
        <w:gridCol w:w="2787"/>
        <w:gridCol w:w="2788"/>
        <w:gridCol w:w="2788"/>
      </w:tblGrid>
      <w:tr w:rsidR="009C7C4F" w:rsidRPr="00A10DCD" w14:paraId="5257F9DB" w14:textId="77777777" w:rsidTr="00105BD6">
        <w:tc>
          <w:tcPr>
            <w:tcW w:w="2787" w:type="dxa"/>
            <w:shd w:val="clear" w:color="auto" w:fill="auto"/>
          </w:tcPr>
          <w:p w14:paraId="2FF70787" w14:textId="77777777" w:rsidR="009C7C4F" w:rsidRPr="00A10DCD" w:rsidRDefault="009C7C4F" w:rsidP="00105BD6">
            <w:pPr>
              <w:pStyle w:val="Ruller41"/>
              <w:rPr>
                <w:rtl/>
              </w:rPr>
            </w:pPr>
          </w:p>
        </w:tc>
        <w:tc>
          <w:tcPr>
            <w:tcW w:w="2788" w:type="dxa"/>
            <w:shd w:val="clear" w:color="auto" w:fill="auto"/>
          </w:tcPr>
          <w:p w14:paraId="32E88C54" w14:textId="77777777" w:rsidR="009C7C4F" w:rsidRPr="00A10DCD" w:rsidRDefault="009C7C4F" w:rsidP="00105BD6">
            <w:pPr>
              <w:pStyle w:val="Ruller41"/>
              <w:jc w:val="center"/>
              <w:rPr>
                <w:rtl/>
              </w:rPr>
            </w:pPr>
          </w:p>
        </w:tc>
        <w:tc>
          <w:tcPr>
            <w:tcW w:w="2788" w:type="dxa"/>
            <w:shd w:val="clear" w:color="auto" w:fill="auto"/>
          </w:tcPr>
          <w:p w14:paraId="1E5C3488" w14:textId="4429021D" w:rsidR="009C7C4F" w:rsidRPr="00A10DCD" w:rsidRDefault="009C7C4F" w:rsidP="00105BD6">
            <w:pPr>
              <w:pStyle w:val="Ruller41"/>
              <w:jc w:val="center"/>
              <w:rPr>
                <w:rtl/>
              </w:rPr>
            </w:pPr>
            <w:r w:rsidRPr="00A10DCD">
              <w:rPr>
                <w:rFonts w:hint="cs"/>
                <w:rtl/>
              </w:rPr>
              <w:t xml:space="preserve">ש ו פ ט </w:t>
            </w:r>
          </w:p>
        </w:tc>
      </w:tr>
    </w:tbl>
    <w:p w14:paraId="7706A95C" w14:textId="77777777" w:rsidR="009C7C4F" w:rsidRPr="00A10DCD" w:rsidRDefault="009C7C4F" w:rsidP="002632EE">
      <w:pPr>
        <w:pStyle w:val="Ruller41"/>
        <w:rPr>
          <w:rtl/>
        </w:rPr>
      </w:pPr>
    </w:p>
    <w:p w14:paraId="4183E988" w14:textId="77777777" w:rsidR="00A25B16" w:rsidRPr="00A10DCD" w:rsidRDefault="00A25B16" w:rsidP="00A25B16">
      <w:pPr>
        <w:pStyle w:val="BODYVERDICT"/>
        <w:rPr>
          <w:rFonts w:cs="Miriam"/>
          <w:sz w:val="24"/>
          <w:szCs w:val="24"/>
          <w:u w:val="single"/>
          <w:rtl/>
        </w:rPr>
      </w:pPr>
      <w:r w:rsidRPr="00A10DCD">
        <w:rPr>
          <w:rFonts w:cs="Miriam"/>
          <w:sz w:val="24"/>
          <w:szCs w:val="24"/>
          <w:u w:val="single"/>
          <w:rtl/>
        </w:rPr>
        <w:t>השופט ד' מינץ:</w:t>
      </w:r>
    </w:p>
    <w:p w14:paraId="7CA2CC29" w14:textId="77777777" w:rsidR="00A25B16" w:rsidRPr="00A10DCD" w:rsidRDefault="00A25B16" w:rsidP="00A25B16">
      <w:pPr>
        <w:pStyle w:val="Ruller41"/>
        <w:rPr>
          <w:rtl/>
        </w:rPr>
      </w:pPr>
    </w:p>
    <w:p w14:paraId="0C7F4539" w14:textId="77777777" w:rsidR="00A25B16" w:rsidRPr="00A10DCD" w:rsidRDefault="00A25B16" w:rsidP="00A25B16">
      <w:pPr>
        <w:pStyle w:val="Ruller41"/>
        <w:rPr>
          <w:rtl/>
        </w:rPr>
      </w:pPr>
      <w:r w:rsidRPr="00A10DCD">
        <w:rPr>
          <w:rFonts w:hint="cs"/>
          <w:rtl/>
        </w:rPr>
        <w:t>1.</w:t>
      </w:r>
      <w:r w:rsidRPr="00A10DCD">
        <w:rPr>
          <w:rtl/>
        </w:rPr>
        <w:tab/>
      </w:r>
      <w:r w:rsidRPr="00A10DCD">
        <w:rPr>
          <w:rFonts w:hint="cs"/>
          <w:rtl/>
        </w:rPr>
        <w:t xml:space="preserve">מצטרף אני למסקנת חברתי הנשיאה </w:t>
      </w:r>
      <w:r w:rsidRPr="00A10DCD">
        <w:rPr>
          <w:rFonts w:ascii="Century" w:hAnsi="Century" w:cs="Miriam" w:hint="cs"/>
          <w:b/>
          <w:spacing w:val="0"/>
          <w:szCs w:val="24"/>
          <w:rtl/>
        </w:rPr>
        <w:t>א' חיות</w:t>
      </w:r>
      <w:r w:rsidRPr="00A10DCD">
        <w:rPr>
          <w:rFonts w:hint="cs"/>
          <w:rtl/>
        </w:rPr>
        <w:t xml:space="preserve">. מצויים אנו בנקודת זמן זו, נוכח פסיקת בית המשפט הזה במשך השנים במצב </w:t>
      </w:r>
      <w:r w:rsidRPr="00A10DCD">
        <w:rPr>
          <w:rFonts w:ascii="FrankRuehl" w:hAnsi="FrankRuehl"/>
          <w:sz w:val="28"/>
          <w:rtl/>
        </w:rPr>
        <w:t>של "מְעֻוָּת לֹא יוּכַל לִתְקֹן וְחֶסְרוֹן לֹא יוּכַל לְהִמָּנוֹת</w:t>
      </w:r>
      <w:r w:rsidRPr="00A10DCD">
        <w:rPr>
          <w:rFonts w:ascii="FrankRuehl" w:hAnsi="FrankRuehl" w:hint="cs"/>
          <w:sz w:val="28"/>
          <w:rtl/>
        </w:rPr>
        <w:t>"</w:t>
      </w:r>
      <w:r w:rsidRPr="00A10DCD">
        <w:rPr>
          <w:rFonts w:ascii="FrankRuehl" w:hAnsi="FrankRuehl"/>
          <w:sz w:val="28"/>
          <w:rtl/>
        </w:rPr>
        <w:t xml:space="preserve"> </w:t>
      </w:r>
      <w:r w:rsidRPr="00A10DCD">
        <w:rPr>
          <w:rFonts w:hint="cs"/>
          <w:sz w:val="28"/>
          <w:rtl/>
        </w:rPr>
        <w:t>(</w:t>
      </w:r>
      <w:r w:rsidRPr="00A10DCD">
        <w:rPr>
          <w:rFonts w:ascii="Century" w:hAnsi="Century" w:cs="Miriam" w:hint="cs"/>
          <w:b/>
          <w:spacing w:val="0"/>
          <w:szCs w:val="24"/>
          <w:rtl/>
        </w:rPr>
        <w:t xml:space="preserve">קהלת </w:t>
      </w:r>
      <w:r w:rsidRPr="00A10DCD">
        <w:rPr>
          <w:rFonts w:hint="cs"/>
          <w:rtl/>
        </w:rPr>
        <w:t xml:space="preserve">א, טו). זאת במיוחד נוכח פסקי הדין בבג"ץ 2597/99 </w:t>
      </w:r>
      <w:r w:rsidRPr="00A10DCD">
        <w:rPr>
          <w:rFonts w:ascii="Century" w:hAnsi="Century" w:cs="Miriam" w:hint="cs"/>
          <w:b/>
          <w:spacing w:val="0"/>
          <w:szCs w:val="24"/>
          <w:rtl/>
        </w:rPr>
        <w:t>מקרינה נ' משרד הפנים</w:t>
      </w:r>
      <w:r w:rsidRPr="00A10DCD">
        <w:rPr>
          <w:rFonts w:hint="cs"/>
          <w:rtl/>
        </w:rPr>
        <w:t xml:space="preserve">, פ"ד נט(6) 721 (2005) ובבג"ץ 7625/06 </w:t>
      </w:r>
      <w:r w:rsidRPr="00A10DCD">
        <w:rPr>
          <w:rFonts w:ascii="Century" w:hAnsi="Century" w:cs="Miriam" w:hint="cs"/>
          <w:b/>
          <w:spacing w:val="0"/>
          <w:szCs w:val="24"/>
          <w:rtl/>
        </w:rPr>
        <w:t xml:space="preserve">רגצ'ובה נ' משרד הפנים </w:t>
      </w:r>
      <w:r w:rsidRPr="00A10DCD">
        <w:rPr>
          <w:rFonts w:hint="cs"/>
          <w:rtl/>
        </w:rPr>
        <w:t xml:space="preserve">(31.3.2016) (להלן: עניין </w:t>
      </w:r>
      <w:r w:rsidRPr="00A10DCD">
        <w:rPr>
          <w:rFonts w:ascii="Century" w:hAnsi="Century" w:cs="Miriam" w:hint="cs"/>
          <w:b/>
          <w:spacing w:val="0"/>
          <w:szCs w:val="24"/>
          <w:rtl/>
        </w:rPr>
        <w:t>רגצ'ובה</w:t>
      </w:r>
      <w:r w:rsidRPr="00A10DCD">
        <w:rPr>
          <w:rFonts w:hint="cs"/>
          <w:rtl/>
        </w:rPr>
        <w:t xml:space="preserve">) שצירופם מוביל </w:t>
      </w:r>
      <w:r w:rsidRPr="00957A54">
        <w:rPr>
          <w:rFonts w:hint="cs"/>
          <w:highlight w:val="yellow"/>
          <w:rtl/>
        </w:rPr>
        <w:t>למסקנה בלתי נמנעת שאין מנוס אלא מלהכיר במי שעברו גיור בקהילה הרפורמית או הקונסרבטיבית בישראל כיהודים לעניין חוק השבות, התש"י-1950.</w:t>
      </w:r>
      <w:r w:rsidRPr="00A10DCD">
        <w:rPr>
          <w:rFonts w:hint="cs"/>
          <w:rtl/>
        </w:rPr>
        <w:t xml:space="preserve"> הלכה למעשה היו אלו בתי הדין האורתודוקסים במסגרת עניין </w:t>
      </w:r>
      <w:r w:rsidRPr="00A10DCD">
        <w:rPr>
          <w:rFonts w:ascii="Century" w:hAnsi="Century" w:cs="Miriam" w:hint="cs"/>
          <w:b/>
          <w:spacing w:val="0"/>
          <w:szCs w:val="24"/>
          <w:rtl/>
        </w:rPr>
        <w:t>רגצ'ובה</w:t>
      </w:r>
      <w:r w:rsidRPr="00A10DCD">
        <w:rPr>
          <w:rFonts w:hint="cs"/>
          <w:rtl/>
        </w:rPr>
        <w:t xml:space="preserve"> שגרמו לפריצת כל הגדרות. "הללו באו לתקן ויצאו מקלקלים". גיורם האורתודוקסי שלא במסגרת מערך הגיור הממלכתי זכה להכרה (מי מהם בבית דין בבני ברק ומי מהם בבית דין בשכונת מאה שערים בירושלים), אך בד בבד נפתח הפתח להכרה בכל גיור בקהילה יהודית מוכרת על אף שלא נעשה במערך הגיור הממלכתי. אין סיבה להפלות בין השניים. "פתחו לי פתח אחד כחודה של מחט, ואני פותח לכם פתחים שיהיו עגלות וקרניות נכנסות בו" (</w:t>
      </w:r>
      <w:r w:rsidRPr="00A10DCD">
        <w:rPr>
          <w:rFonts w:ascii="Century" w:hAnsi="Century" w:cs="Miriam" w:hint="cs"/>
          <w:b/>
          <w:spacing w:val="0"/>
          <w:szCs w:val="24"/>
          <w:rtl/>
        </w:rPr>
        <w:t>שיר השירים רבה</w:t>
      </w:r>
      <w:r w:rsidRPr="00A10DCD">
        <w:rPr>
          <w:rFonts w:hint="cs"/>
          <w:rtl/>
        </w:rPr>
        <w:t xml:space="preserve"> ה, ב). כך נעשה בפועל בעניין דנן. </w:t>
      </w:r>
    </w:p>
    <w:p w14:paraId="098F46CB" w14:textId="77777777" w:rsidR="00A25B16" w:rsidRPr="00A10DCD" w:rsidRDefault="00A25B16" w:rsidP="00A25B16">
      <w:pPr>
        <w:pStyle w:val="Ruller41"/>
        <w:rPr>
          <w:rtl/>
        </w:rPr>
      </w:pPr>
    </w:p>
    <w:p w14:paraId="589B9E3B" w14:textId="77777777" w:rsidR="00A25B16" w:rsidRPr="00A10DCD" w:rsidRDefault="00A25B16" w:rsidP="00A25B16">
      <w:pPr>
        <w:pStyle w:val="Ruller41"/>
        <w:rPr>
          <w:sz w:val="28"/>
          <w:rtl/>
        </w:rPr>
      </w:pPr>
      <w:r w:rsidRPr="00A10DCD">
        <w:rPr>
          <w:rFonts w:hint="cs"/>
          <w:sz w:val="28"/>
          <w:rtl/>
        </w:rPr>
        <w:t>2.</w:t>
      </w:r>
      <w:r w:rsidRPr="00A10DCD">
        <w:rPr>
          <w:sz w:val="28"/>
          <w:rtl/>
        </w:rPr>
        <w:tab/>
      </w:r>
      <w:r w:rsidRPr="00A10DCD">
        <w:rPr>
          <w:rFonts w:hint="cs"/>
          <w:sz w:val="28"/>
          <w:rtl/>
        </w:rPr>
        <w:t xml:space="preserve">לו ניתן היה הדבר להיעשות הייתי מאמץ בשתי ידיים את דברי המשנה לנשיאה </w:t>
      </w:r>
      <w:r w:rsidRPr="00A10DCD">
        <w:rPr>
          <w:rFonts w:ascii="Century" w:hAnsi="Century" w:cs="Miriam" w:hint="cs"/>
          <w:b/>
          <w:spacing w:val="0"/>
          <w:szCs w:val="24"/>
          <w:rtl/>
        </w:rPr>
        <w:t>א' רובינשטיין</w:t>
      </w:r>
      <w:r w:rsidRPr="00A10DCD">
        <w:rPr>
          <w:rFonts w:hint="cs"/>
          <w:sz w:val="28"/>
          <w:rtl/>
        </w:rPr>
        <w:t xml:space="preserve"> בעניין </w:t>
      </w:r>
      <w:r w:rsidRPr="00A10DCD">
        <w:rPr>
          <w:rFonts w:ascii="Century" w:hAnsi="Century" w:cs="Miriam" w:hint="cs"/>
          <w:b/>
          <w:spacing w:val="0"/>
          <w:szCs w:val="24"/>
          <w:rtl/>
        </w:rPr>
        <w:t>רגצ'ובה</w:t>
      </w:r>
      <w:r w:rsidRPr="00A10DCD">
        <w:rPr>
          <w:rFonts w:hint="cs"/>
          <w:sz w:val="28"/>
          <w:rtl/>
        </w:rPr>
        <w:t xml:space="preserve"> כדלקמן: </w:t>
      </w:r>
    </w:p>
    <w:p w14:paraId="65121805" w14:textId="77777777" w:rsidR="00A25B16" w:rsidRPr="00A10DCD" w:rsidRDefault="00A25B16" w:rsidP="00A25B16">
      <w:pPr>
        <w:pStyle w:val="Ruller41"/>
        <w:rPr>
          <w:sz w:val="28"/>
          <w:rtl/>
        </w:rPr>
      </w:pPr>
    </w:p>
    <w:p w14:paraId="023068D0" w14:textId="77777777" w:rsidR="00A25B16" w:rsidRPr="00A10DCD" w:rsidRDefault="00A25B16" w:rsidP="00A25B16">
      <w:pPr>
        <w:pStyle w:val="Ruller41"/>
        <w:spacing w:line="240" w:lineRule="auto"/>
        <w:ind w:left="1440" w:right="1276" w:hanging="1440"/>
        <w:rPr>
          <w:rtl/>
        </w:rPr>
      </w:pPr>
      <w:r w:rsidRPr="00A10DCD">
        <w:rPr>
          <w:sz w:val="28"/>
          <w:rtl/>
        </w:rPr>
        <w:tab/>
      </w:r>
      <w:r w:rsidRPr="00A10DCD">
        <w:rPr>
          <w:sz w:val="28"/>
          <w:rtl/>
        </w:rPr>
        <w:tab/>
      </w:r>
      <w:r w:rsidRPr="00A10DCD">
        <w:rPr>
          <w:rFonts w:hint="cs"/>
          <w:sz w:val="28"/>
          <w:rtl/>
        </w:rPr>
        <w:t xml:space="preserve">"גיור אורתודוקסי ממלכתי יפתור את בעיות הזהות האישיות של הקבוצה הלא-יהודית ויגשר בין זהותם היהודית של חבריה לבין ההגדרות היהודיות האורתודוקסיות המקובלות על רוב חלקי החברה. גם מבחינה הסדר המעמד האישי, גיור אורתודוקסי ממלכתי יעניק את הסטטוס היהודי בכל הנוגע לענייני נישואין, גירושין וקבורה, אשר היעדרו פוגע בזכויות האזרח הבסיסיות של הקבוצה הלא-יהודית, ואשר גיור פרטי או לא-אורתודוקסי אינם יכולים לספק לכך גם מן הבחינה הלאומית..." (ציטוט מתוך ציטוט, שם פסקה כ').  </w:t>
      </w:r>
    </w:p>
    <w:p w14:paraId="1631A3BF" w14:textId="21D7CA71" w:rsidR="00A25B16" w:rsidRPr="00A10DCD" w:rsidRDefault="00A25B16" w:rsidP="00A25B16">
      <w:pPr>
        <w:pStyle w:val="Ruller41"/>
        <w:rPr>
          <w:rtl/>
        </w:rPr>
      </w:pPr>
    </w:p>
    <w:p w14:paraId="6E7E0845" w14:textId="054C8F3C" w:rsidR="00942F2E" w:rsidRPr="00A10DCD" w:rsidRDefault="00942F2E" w:rsidP="00A25B16">
      <w:pPr>
        <w:pStyle w:val="Ruller41"/>
        <w:rPr>
          <w:rtl/>
        </w:rPr>
      </w:pPr>
    </w:p>
    <w:p w14:paraId="651FA818" w14:textId="77777777" w:rsidR="00942F2E" w:rsidRPr="00A10DCD" w:rsidRDefault="00942F2E" w:rsidP="00A25B16">
      <w:pPr>
        <w:pStyle w:val="Ruller41"/>
        <w:rPr>
          <w:rtl/>
        </w:rPr>
      </w:pPr>
    </w:p>
    <w:p w14:paraId="09638200" w14:textId="77777777" w:rsidR="00A25B16" w:rsidRPr="00A10DCD" w:rsidRDefault="00A25B16" w:rsidP="00A25B16">
      <w:pPr>
        <w:pStyle w:val="Ruller41"/>
        <w:rPr>
          <w:rtl/>
        </w:rPr>
      </w:pPr>
      <w:r w:rsidRPr="00A10DCD">
        <w:rPr>
          <w:rtl/>
        </w:rPr>
        <w:tab/>
      </w:r>
      <w:r w:rsidRPr="00A10DCD">
        <w:rPr>
          <w:rFonts w:hint="cs"/>
          <w:rtl/>
        </w:rPr>
        <w:t xml:space="preserve">ובהמשך: </w:t>
      </w:r>
    </w:p>
    <w:p w14:paraId="497EF98A" w14:textId="77777777" w:rsidR="00A25B16" w:rsidRPr="00A10DCD" w:rsidRDefault="00A25B16" w:rsidP="00A25B16">
      <w:pPr>
        <w:pStyle w:val="Ruller41"/>
        <w:rPr>
          <w:rtl/>
        </w:rPr>
      </w:pPr>
    </w:p>
    <w:p w14:paraId="2737FE2C" w14:textId="77777777" w:rsidR="00A25B16" w:rsidRPr="00A10DCD" w:rsidRDefault="00A25B16" w:rsidP="00A25B16">
      <w:pPr>
        <w:pStyle w:val="Ruller41"/>
        <w:spacing w:line="240" w:lineRule="auto"/>
        <w:ind w:left="1440" w:right="1276" w:hanging="1440"/>
        <w:rPr>
          <w:rtl/>
        </w:rPr>
      </w:pPr>
      <w:r w:rsidRPr="00A10DCD">
        <w:rPr>
          <w:sz w:val="28"/>
          <w:rtl/>
        </w:rPr>
        <w:tab/>
      </w:r>
      <w:r w:rsidRPr="00A10DCD">
        <w:rPr>
          <w:sz w:val="28"/>
          <w:rtl/>
        </w:rPr>
        <w:tab/>
      </w:r>
      <w:r w:rsidRPr="00A10DCD">
        <w:rPr>
          <w:rFonts w:hint="cs"/>
          <w:sz w:val="28"/>
          <w:rtl/>
        </w:rPr>
        <w:t xml:space="preserve">"מדוע גיור אורתודוכסי? כי הציבור בישראל כולל באחוזים גבוהים יהודים חרדים, דתיים ומסורתיים, שעולמם הדתי הוא אורתודוכסי, וכפי שאמר פעם אחד מחוקרי מדע המדינה בישראל, אדם חילוני, 'בית הכנסת שאיננו הולך אליו הוא אורתודוכסי', קרי, 'בית הכנסת הישן'" (שם, פסקה כ"א). </w:t>
      </w:r>
    </w:p>
    <w:p w14:paraId="2A1EAC10" w14:textId="77777777" w:rsidR="00A25B16" w:rsidRPr="00A10DCD" w:rsidRDefault="00A25B16" w:rsidP="00A25B16">
      <w:pPr>
        <w:pStyle w:val="Ruller41"/>
        <w:rPr>
          <w:rtl/>
        </w:rPr>
      </w:pPr>
      <w:r w:rsidRPr="00A10DCD">
        <w:rPr>
          <w:rFonts w:hint="cs"/>
          <w:rtl/>
        </w:rPr>
        <w:t xml:space="preserve"> </w:t>
      </w:r>
    </w:p>
    <w:p w14:paraId="75BB9FA0" w14:textId="77777777" w:rsidR="00A25B16" w:rsidRPr="00A10DCD" w:rsidRDefault="00A25B16" w:rsidP="00A25B16">
      <w:pPr>
        <w:pStyle w:val="Ruller41"/>
        <w:rPr>
          <w:rtl/>
        </w:rPr>
      </w:pPr>
      <w:r w:rsidRPr="00A10DCD">
        <w:rPr>
          <w:rFonts w:hint="cs"/>
          <w:rtl/>
        </w:rPr>
        <w:t>3.</w:t>
      </w:r>
      <w:r w:rsidRPr="00A10DCD">
        <w:rPr>
          <w:rtl/>
        </w:rPr>
        <w:tab/>
      </w:r>
      <w:r w:rsidRPr="00A10DCD">
        <w:rPr>
          <w:rFonts w:hint="cs"/>
          <w:rtl/>
        </w:rPr>
        <w:t xml:space="preserve">חברי השופט </w:t>
      </w:r>
      <w:r w:rsidRPr="00A10DCD">
        <w:rPr>
          <w:rFonts w:ascii="Century" w:hAnsi="Century" w:cs="Miriam" w:hint="cs"/>
          <w:b/>
          <w:spacing w:val="0"/>
          <w:szCs w:val="24"/>
          <w:rtl/>
        </w:rPr>
        <w:t>נ' סולברג</w:t>
      </w:r>
      <w:r w:rsidRPr="00A10DCD">
        <w:rPr>
          <w:rFonts w:hint="cs"/>
          <w:rtl/>
        </w:rPr>
        <w:t xml:space="preserve"> הרחיב בתיאור מסד ההלכה הפסוקה בטוב טעם ודעת. ניכרת מדבריו דאגתו הרבה על רקע העבר וחששו מפני משבר תוך מבט צופה פני עתיד. שותף אני לרחשי לבו. אך גם אני כמוהו אנוס לעת הזאת על פי הדיבור. נחמה פורתא ניתן למצוא בכך שבמרבית המקרים המחלוקת היא "לשם שמיים" תוך רצון כן של המתגיירים לקשור את גורלם לגורל העם היהודי היושב בארצו. יש רק לקוות שהמיעוט ששאיפותיו אינן טהורות לא ינצל את המצב לרעה, שכן לצד הבשורה מצויה סכנה ומהלך שאחריתו מי ישורנה.   </w:t>
      </w:r>
    </w:p>
    <w:p w14:paraId="097F7AE4" w14:textId="77777777" w:rsidR="00A25B16" w:rsidRPr="00A10DCD" w:rsidRDefault="00A25B16" w:rsidP="00A25B16">
      <w:pPr>
        <w:pStyle w:val="Ruller41"/>
        <w:rPr>
          <w:rtl/>
        </w:rPr>
      </w:pPr>
    </w:p>
    <w:tbl>
      <w:tblPr>
        <w:bidiVisual/>
        <w:tblW w:w="8363" w:type="dxa"/>
        <w:tblLook w:val="01E0" w:firstRow="1" w:lastRow="1" w:firstColumn="1" w:lastColumn="1" w:noHBand="0" w:noVBand="0"/>
      </w:tblPr>
      <w:tblGrid>
        <w:gridCol w:w="2786"/>
        <w:gridCol w:w="2787"/>
        <w:gridCol w:w="2790"/>
      </w:tblGrid>
      <w:tr w:rsidR="00A25B16" w:rsidRPr="00A10DCD" w14:paraId="751531A8" w14:textId="77777777" w:rsidTr="00105BD6">
        <w:tc>
          <w:tcPr>
            <w:tcW w:w="2842" w:type="dxa"/>
            <w:shd w:val="clear" w:color="auto" w:fill="auto"/>
          </w:tcPr>
          <w:p w14:paraId="7A9A3206" w14:textId="77777777" w:rsidR="00A25B16" w:rsidRPr="00A10DCD" w:rsidRDefault="00A25B16" w:rsidP="00105BD6">
            <w:pPr>
              <w:pStyle w:val="Ruller41"/>
              <w:rPr>
                <w:rtl/>
              </w:rPr>
            </w:pPr>
          </w:p>
        </w:tc>
        <w:tc>
          <w:tcPr>
            <w:tcW w:w="2843" w:type="dxa"/>
            <w:shd w:val="clear" w:color="auto" w:fill="auto"/>
          </w:tcPr>
          <w:p w14:paraId="087E0F09" w14:textId="77777777" w:rsidR="00A25B16" w:rsidRPr="00A10DCD" w:rsidRDefault="00A25B16" w:rsidP="00105BD6">
            <w:pPr>
              <w:pStyle w:val="Ruller41"/>
              <w:jc w:val="center"/>
              <w:rPr>
                <w:rtl/>
              </w:rPr>
            </w:pPr>
          </w:p>
        </w:tc>
        <w:tc>
          <w:tcPr>
            <w:tcW w:w="2843" w:type="dxa"/>
            <w:shd w:val="clear" w:color="auto" w:fill="auto"/>
          </w:tcPr>
          <w:p w14:paraId="671393AD" w14:textId="35F87D98" w:rsidR="00A25B16" w:rsidRPr="00A10DCD" w:rsidRDefault="00A25B16" w:rsidP="00105BD6">
            <w:pPr>
              <w:pStyle w:val="Ruller41"/>
              <w:jc w:val="center"/>
              <w:rPr>
                <w:rtl/>
              </w:rPr>
            </w:pPr>
            <w:r w:rsidRPr="00A10DCD">
              <w:rPr>
                <w:rFonts w:hint="cs"/>
                <w:rtl/>
              </w:rPr>
              <w:t xml:space="preserve">ש ו פ ט </w:t>
            </w:r>
          </w:p>
        </w:tc>
      </w:tr>
    </w:tbl>
    <w:p w14:paraId="699C234A" w14:textId="5AA222AC" w:rsidR="00F50B9B" w:rsidRPr="00A10DCD" w:rsidRDefault="00F50B9B" w:rsidP="00F50B9B">
      <w:pPr>
        <w:pStyle w:val="1"/>
        <w:tabs>
          <w:tab w:val="clear" w:pos="1049"/>
        </w:tabs>
        <w:rPr>
          <w:rtl/>
        </w:rPr>
      </w:pPr>
    </w:p>
    <w:p w14:paraId="2881A3DA" w14:textId="77777777" w:rsidR="008F4AF5" w:rsidRPr="00A10DCD" w:rsidRDefault="008F4AF5" w:rsidP="008F4AF5">
      <w:pPr>
        <w:pStyle w:val="Ruller41"/>
        <w:rPr>
          <w:rFonts w:ascii="Century" w:hAnsi="Century"/>
          <w:rtl/>
        </w:rPr>
      </w:pPr>
      <w:r w:rsidRPr="00A10DCD">
        <w:rPr>
          <w:rFonts w:ascii="Century" w:hAnsi="Century" w:cs="Miriam" w:hint="cs"/>
          <w:b/>
          <w:spacing w:val="0"/>
          <w:szCs w:val="24"/>
          <w:u w:val="single"/>
          <w:rtl/>
        </w:rPr>
        <w:t>השופט נ' הנדל</w:t>
      </w:r>
      <w:r w:rsidRPr="00A10DCD">
        <w:rPr>
          <w:rFonts w:ascii="Century" w:hAnsi="Century" w:hint="cs"/>
          <w:rtl/>
        </w:rPr>
        <w:t>:</w:t>
      </w:r>
    </w:p>
    <w:p w14:paraId="1077A7A8" w14:textId="77777777" w:rsidR="008F4AF5" w:rsidRPr="00A10DCD" w:rsidRDefault="008F4AF5" w:rsidP="008F4AF5">
      <w:pPr>
        <w:pStyle w:val="Ruller41"/>
        <w:rPr>
          <w:rFonts w:ascii="Century" w:hAnsi="Century"/>
          <w:rtl/>
        </w:rPr>
      </w:pPr>
    </w:p>
    <w:p w14:paraId="59679A1E" w14:textId="77777777" w:rsidR="008F4AF5" w:rsidRPr="00A10DCD" w:rsidRDefault="008F4AF5" w:rsidP="008F4AF5">
      <w:pPr>
        <w:pStyle w:val="1"/>
        <w:numPr>
          <w:ilvl w:val="0"/>
          <w:numId w:val="11"/>
        </w:numPr>
        <w:tabs>
          <w:tab w:val="clear" w:pos="907"/>
          <w:tab w:val="num" w:pos="1049"/>
        </w:tabs>
      </w:pPr>
      <w:r w:rsidRPr="00A10DCD">
        <w:rPr>
          <w:rtl/>
        </w:rPr>
        <w:t xml:space="preserve">למעלה מחמש עשרה שנים ממתין תיק זה להכרעה. אורך התקופה החריג נעוץ ברצון ובשאיפה כי הצדדים יגיעו להסכמה, בצורה כזאת או בצורה אחרת. הדחיות הדיוניות ניתנו לתקופות ארוכות על פי בקשות הצדדים, חלקן בהסכמה ולעיתים ללא הסכמה. התקופה הארוכה של חמש עשרה שנה משקפת יותר מכל את מורכבות הסוגיה, שמעוררת רגשות עזים ורלוונטית לעם היהודי באשר הוא, בארץ ומחוצה לה. המתנו ודחינו, אך בסופו של דבר תפקידנו וחובתנו – אם הצדדים לא הגיעו להסכמה לאחר פרק הזמן שניתן לכך – הם לפסוק את הדין. אם נפלה טעות ביחס לאורך התקופה שניתנה לצדדים – היא </w:t>
      </w:r>
      <w:r w:rsidRPr="00A10DCD">
        <w:rPr>
          <w:rFonts w:hint="cs"/>
          <w:rtl/>
        </w:rPr>
        <w:t xml:space="preserve">נעוצה </w:t>
      </w:r>
      <w:r w:rsidRPr="00A10DCD">
        <w:rPr>
          <w:rtl/>
        </w:rPr>
        <w:t>במתן פרק זמן ארוך מדי, ולא בהקדמת זמן ההכרעה. אוסיף כי להשקפתי הפער בין הצדדים אינו בלתי ניתן לגישור. היו שלבים שבהם הצדדים היו קרובים יותר לפתרון מוסכם, ובשלבים מסוימים הפתרון נראה רחוק יותר.</w:t>
      </w:r>
      <w:r w:rsidRPr="00A10DCD">
        <w:rPr>
          <w:rFonts w:hint="cs"/>
          <w:rtl/>
        </w:rPr>
        <w:t xml:space="preserve"> כך, למשל, </w:t>
      </w:r>
      <w:r w:rsidRPr="00A10DCD">
        <w:rPr>
          <w:rtl/>
        </w:rPr>
        <w:t xml:space="preserve">ועדת נאמן התוותה כיוון או פתרונות אחרים. אך כאמור – הגיעה עת ההכרעה. </w:t>
      </w:r>
    </w:p>
    <w:p w14:paraId="769052AD" w14:textId="77777777" w:rsidR="008F4AF5" w:rsidRPr="00A10DCD" w:rsidRDefault="008F4AF5" w:rsidP="008F4AF5">
      <w:pPr>
        <w:pStyle w:val="a0"/>
      </w:pPr>
    </w:p>
    <w:p w14:paraId="19C0B8A0" w14:textId="77777777" w:rsidR="008F4AF5" w:rsidRPr="00957A54" w:rsidRDefault="008F4AF5" w:rsidP="008F4AF5">
      <w:pPr>
        <w:pStyle w:val="1"/>
        <w:numPr>
          <w:ilvl w:val="0"/>
          <w:numId w:val="11"/>
        </w:numPr>
        <w:tabs>
          <w:tab w:val="clear" w:pos="907"/>
          <w:tab w:val="num" w:pos="1049"/>
        </w:tabs>
        <w:rPr>
          <w:highlight w:val="yellow"/>
        </w:rPr>
      </w:pPr>
      <w:r w:rsidRPr="00957A54">
        <w:rPr>
          <w:highlight w:val="yellow"/>
          <w:rtl/>
        </w:rPr>
        <w:t>חובת בית המשפט היא לפסוק על פי הדין. סעיף 4ב לחוק השבות, התש"י-1950 מציב במרכז הבמה את המונח "נתגייר". בג"ץ 2859/99 </w:t>
      </w:r>
      <w:r w:rsidRPr="00957A54">
        <w:rPr>
          <w:rStyle w:val="Heading1Char"/>
          <w:highlight w:val="yellow"/>
          <w:rtl/>
        </w:rPr>
        <w:t>מקרינה נ' שר הפנים</w:t>
      </w:r>
      <w:r w:rsidRPr="00957A54">
        <w:rPr>
          <w:highlight w:val="yellow"/>
          <w:rtl/>
        </w:rPr>
        <w:t>, פ"ד</w:t>
      </w:r>
      <w:r w:rsidRPr="00957A54">
        <w:rPr>
          <w:highlight w:val="yellow"/>
        </w:rPr>
        <w:t xml:space="preserve"> </w:t>
      </w:r>
      <w:r w:rsidRPr="00957A54">
        <w:rPr>
          <w:highlight w:val="yellow"/>
          <w:rtl/>
        </w:rPr>
        <w:t xml:space="preserve">נט(6) 721 (2005) קבע כי בכל הנוגע ליהודים שהתגיירו בחוץ לארץ, מי "שנתגייר" נבחן במבחן של "קהילה יהודית מוכרת". אין ספק כי קהילה קונסרבטיבית או רפורמית נכללת בהגדרה זו. בג"ץ 7625/06 </w:t>
      </w:r>
      <w:r w:rsidRPr="00957A54">
        <w:rPr>
          <w:rStyle w:val="Heading1Char"/>
          <w:highlight w:val="yellow"/>
          <w:rtl/>
        </w:rPr>
        <w:t>רגצ'ובה נ' משרד הפנים</w:t>
      </w:r>
      <w:r w:rsidRPr="00957A54">
        <w:rPr>
          <w:highlight w:val="yellow"/>
          <w:rtl/>
        </w:rPr>
        <w:t xml:space="preserve"> (31.3.2016) קבע כי ניתן להכיר בבתי דין "פרטיים" אורתודוקסיים, שלא על פי הרבנות הראשית, גם בישראל. פסיקות אלה התבססו על הדין – על שכתוב בו ושאינו כתוב בו. כנסת ישראל לא בחרה לאמץ את הצעת חלק מחבריה, ולהוסיף למונח</w:t>
      </w:r>
      <w:r w:rsidRPr="00957A54">
        <w:rPr>
          <w:rFonts w:hint="cs"/>
          <w:highlight w:val="yellow"/>
          <w:rtl/>
        </w:rPr>
        <w:t xml:space="preserve"> "שנתגייר"</w:t>
      </w:r>
      <w:r w:rsidRPr="00957A54">
        <w:rPr>
          <w:highlight w:val="yellow"/>
          <w:rtl/>
        </w:rPr>
        <w:t xml:space="preserve"> את המילים "לפי ההלכה" או "לפי הרבנות הראשית". אפשרויות אלה עמדו בפני המחוקק, אך הוא בחר להשאיר את הכתוב כפי שהוא. מכאן שקשה מבחינה משפטית להבחין בין קהילה מוכרת בארץ או בחוץ לארץ. </w:t>
      </w:r>
    </w:p>
    <w:p w14:paraId="11779CAF" w14:textId="77777777" w:rsidR="008F4AF5" w:rsidRPr="00A10DCD" w:rsidRDefault="008F4AF5" w:rsidP="008F4AF5">
      <w:pPr>
        <w:pStyle w:val="a0"/>
        <w:rPr>
          <w:rtl/>
        </w:rPr>
      </w:pPr>
    </w:p>
    <w:p w14:paraId="34C28EC9" w14:textId="77777777" w:rsidR="008F4AF5" w:rsidRPr="00A10DCD" w:rsidRDefault="008F4AF5" w:rsidP="008F4AF5">
      <w:pPr>
        <w:pStyle w:val="1"/>
        <w:numPr>
          <w:ilvl w:val="0"/>
          <w:numId w:val="11"/>
        </w:numPr>
        <w:tabs>
          <w:tab w:val="clear" w:pos="907"/>
          <w:tab w:val="num" w:pos="1049"/>
        </w:tabs>
        <w:rPr>
          <w:rtl/>
        </w:rPr>
      </w:pPr>
      <w:r w:rsidRPr="00A10DCD">
        <w:rPr>
          <w:rtl/>
        </w:rPr>
        <w:t>ומילה על חוק השבות ועל המשמעות המשפטית של הכרעת פסק דין זה. ההכרעה בהליך דנן מוגבלת לד' אמותיה של הנורמה המשפטית שעל הפרק – המונח "שנתגייר" בסעיף 4ב לחוק השבות – ואינה מתיימרת לקבוע "מיהו יהודי"</w:t>
      </w:r>
      <w:r w:rsidRPr="00A10DCD">
        <w:rPr>
          <w:rFonts w:hint="cs"/>
          <w:rtl/>
        </w:rPr>
        <w:t xml:space="preserve"> בכל הקשר משפטי, יהיה אשר יהיה</w:t>
      </w:r>
      <w:r w:rsidRPr="00A10DCD">
        <w:rPr>
          <w:rtl/>
        </w:rPr>
        <w:t xml:space="preserve">. אין לזהות בין שאלת הזכאות לשבות לשאלת היהדות במובנה הרחב, ודי לציין בהקשר זה כי סעיף 4א(4) לחוק מקנה את הזכויות שמכוח החוק גם "לילד ולנכד של יהודי, לבן זוג של יהודי ולבן זוג של ילד ושל נכד של יהודי". משמע, </w:t>
      </w:r>
      <w:r w:rsidRPr="00957A54">
        <w:rPr>
          <w:highlight w:val="yellow"/>
          <w:rtl/>
        </w:rPr>
        <w:t xml:space="preserve">לחוק תכלית אזרחית-ציונית של "קיבוץ גלויות והעלאת יהודים ובני משפחותיהם לארץ ישראל" (עניין </w:t>
      </w:r>
      <w:r w:rsidRPr="00957A54">
        <w:rPr>
          <w:rStyle w:val="Heading1Char"/>
          <w:highlight w:val="yellow"/>
          <w:rtl/>
        </w:rPr>
        <w:t>רגצ'ובה</w:t>
      </w:r>
      <w:r w:rsidRPr="00957A54">
        <w:rPr>
          <w:highlight w:val="yellow"/>
          <w:rtl/>
        </w:rPr>
        <w:t>, פסקה 9 לחוות דעתי; ראו גם פסקה 22 לחוות דעת הנשיאה נאור), ויש לפרש אותו בצורה נקודתית לאור תכלית ייחודית זו. מצב משפטי זה מעלה על נס את עליונות ערך האחדות בחוק השבות. אחדות בין משפחות ואחדות בין קהילות מוכרות.</w:t>
      </w:r>
      <w:r w:rsidRPr="00A10DCD">
        <w:rPr>
          <w:rtl/>
        </w:rPr>
        <w:t xml:space="preserve"> האתגר המעניין בחוק השבות, שמוקדו במילה "נתגייר", הוא שהחוק מתייחס ליחיד בעוד שהמאבק הוא בין קהילות. </w:t>
      </w:r>
    </w:p>
    <w:p w14:paraId="26EC8B1D" w14:textId="77777777" w:rsidR="008F4AF5" w:rsidRPr="00A10DCD" w:rsidRDefault="008F4AF5" w:rsidP="008F4AF5">
      <w:pPr>
        <w:pStyle w:val="a0"/>
        <w:rPr>
          <w:rtl/>
        </w:rPr>
      </w:pPr>
    </w:p>
    <w:p w14:paraId="5BA1A60F" w14:textId="77777777" w:rsidR="008F4AF5" w:rsidRPr="00A10DCD" w:rsidRDefault="008F4AF5" w:rsidP="008F4AF5">
      <w:pPr>
        <w:pStyle w:val="a0"/>
        <w:rPr>
          <w:rtl/>
        </w:rPr>
      </w:pPr>
      <w:r w:rsidRPr="00A10DCD">
        <w:rPr>
          <w:rtl/>
        </w:rPr>
        <w:t xml:space="preserve">בעניין אחר כתבתי כי – </w:t>
      </w:r>
    </w:p>
    <w:p w14:paraId="636C7513" w14:textId="77777777" w:rsidR="008F4AF5" w:rsidRPr="00A10DCD" w:rsidRDefault="008F4AF5" w:rsidP="008F4AF5">
      <w:pPr>
        <w:pStyle w:val="a0"/>
        <w:rPr>
          <w:rtl/>
        </w:rPr>
      </w:pPr>
    </w:p>
    <w:p w14:paraId="52D43BC2" w14:textId="77777777" w:rsidR="008F4AF5" w:rsidRPr="00A10DCD" w:rsidRDefault="008F4AF5" w:rsidP="008F4AF5">
      <w:pPr>
        <w:pStyle w:val="Ruller5"/>
        <w:rPr>
          <w:rtl/>
        </w:rPr>
      </w:pPr>
      <w:r w:rsidRPr="00A10DCD">
        <w:rPr>
          <w:rtl/>
        </w:rPr>
        <w:t xml:space="preserve">"אין חוק עלי </w:t>
      </w:r>
      <w:r w:rsidRPr="00A10DCD">
        <w:rPr>
          <w:rFonts w:hint="cs"/>
          <w:rtl/>
        </w:rPr>
        <w:t>עלי ספר החוקים המבטא טוב יותר כחוק השבות את ייחודה ההיסטורי של הקמת מדינת ישראל ותכליתה בשנת 1948. החוק ממזג בין ההיסטוריה, התרבות והדת; בין העבר, ההווה והעתיד; בין השאיפה, החלום והמציאות; בין מעוף השמיים, עפר הארץ ומצולות הים</w:t>
      </w:r>
      <w:r w:rsidRPr="00A10DCD">
        <w:rPr>
          <w:rtl/>
        </w:rPr>
        <w:t xml:space="preserve">" (בג"ץ 10226/08 </w:t>
      </w:r>
      <w:r w:rsidRPr="00A10DCD">
        <w:rPr>
          <w:rStyle w:val="Heading1Char"/>
          <w:rtl/>
        </w:rPr>
        <w:t>זבידובסקי נ' שר הפנים</w:t>
      </w:r>
      <w:r w:rsidRPr="00A10DCD">
        <w:rPr>
          <w:rtl/>
        </w:rPr>
        <w:t>, פסקה 2 לחוות דעתי).</w:t>
      </w:r>
    </w:p>
    <w:p w14:paraId="330563DC" w14:textId="77777777" w:rsidR="008F4AF5" w:rsidRPr="00A10DCD" w:rsidRDefault="008F4AF5" w:rsidP="008F4AF5">
      <w:pPr>
        <w:pStyle w:val="a0"/>
        <w:rPr>
          <w:rtl/>
        </w:rPr>
      </w:pPr>
    </w:p>
    <w:p w14:paraId="70D4B55A" w14:textId="77777777" w:rsidR="008F4AF5" w:rsidRPr="00A10DCD" w:rsidRDefault="008F4AF5" w:rsidP="008F4AF5">
      <w:pPr>
        <w:pStyle w:val="a0"/>
        <w:rPr>
          <w:rtl/>
        </w:rPr>
      </w:pPr>
      <w:r w:rsidRPr="00A10DCD">
        <w:rPr>
          <w:rtl/>
        </w:rPr>
        <w:t xml:space="preserve">לצד הקשרו הדתי – שהרי "'גיור' מהווה אף הוא מונח דתי ביסודו" – חוק השבות מעורר, אפוא, "שאלה משפטית כבדה יותר ובעלת מטען ואופי אחר – ולו בשל ההיסטוריה של עם ישראל, דת ישראל והקמת מדינת ישראל" (עניין </w:t>
      </w:r>
      <w:r w:rsidRPr="00A10DCD">
        <w:rPr>
          <w:rStyle w:val="Heading1Char"/>
          <w:rtl/>
        </w:rPr>
        <w:t>רגצ'ובה</w:t>
      </w:r>
      <w:r w:rsidRPr="00A10DCD">
        <w:rPr>
          <w:rtl/>
        </w:rPr>
        <w:t xml:space="preserve">, פסקה 1 לחוות דעתי). נוכח מטען תרבותי-היסטורי-ערכי מורכב זה, המשתקף בתשובות שהעניקו "חכמי ישראל" לפנייתו של דוד בן גוריון בשאלת רישום </w:t>
      </w:r>
      <w:r w:rsidRPr="00A10DCD">
        <w:rPr>
          <w:rFonts w:hint="cs"/>
          <w:rtl/>
        </w:rPr>
        <w:t>ילדים כיהודים</w:t>
      </w:r>
      <w:r w:rsidRPr="00A10DCD">
        <w:rPr>
          <w:rtl/>
        </w:rPr>
        <w:t xml:space="preserve"> (</w:t>
      </w:r>
      <w:r w:rsidRPr="00A10DCD">
        <w:rPr>
          <w:rStyle w:val="Heading1Char"/>
          <w:rtl/>
        </w:rPr>
        <w:t>קונטרס מי יהודי: השאלה אשר עלתה על הפרק במדינת ישראל ותשובותיהם של כמה מחכמי ישראל בעניין זה</w:t>
      </w:r>
      <w:r w:rsidRPr="00A10DCD">
        <w:rPr>
          <w:rtl/>
        </w:rPr>
        <w:t xml:space="preserve"> (התשי"ט)), יש לקוות כי שאלות הנוגעות להיקפו ותחולתו של חוק השבות יזכו לליבון ציבורי מעמיק, ויבואו על פתרונן מחוץ לכותלי בית המשפט. פתחתי בכך שחבל כי העניין לא הגיע להסכמה, שכן ראוי לו לחוק זה, על חשיבותו המעשית והסמלית, להתבסס על הסכמה. כך ביחס להקשר ההיסטורי של הדברים</w:t>
      </w:r>
      <w:r w:rsidRPr="00A10DCD">
        <w:rPr>
          <w:rFonts w:hint="cs"/>
          <w:rtl/>
        </w:rPr>
        <w:t>.</w:t>
      </w:r>
      <w:r w:rsidRPr="00A10DCD">
        <w:rPr>
          <w:rtl/>
        </w:rPr>
        <w:t xml:space="preserve"> ונבהיר</w:t>
      </w:r>
      <w:r w:rsidRPr="00A10DCD">
        <w:rPr>
          <w:rFonts w:hint="cs"/>
          <w:rtl/>
        </w:rPr>
        <w:t>.</w:t>
      </w:r>
      <w:r w:rsidRPr="00A10DCD">
        <w:rPr>
          <w:rtl/>
        </w:rPr>
        <w:t xml:space="preserve"> פסק דין זה, שניתן לנוכח המצב המשפטי השורר, אינו סוגר את הדלת בפני פתרון אחר ומוסכם. הדלת עודנה פתוחה ותלויה בעם ובנציגיו. </w:t>
      </w:r>
    </w:p>
    <w:p w14:paraId="0DB43AC4" w14:textId="09CA66B3" w:rsidR="008F4AF5" w:rsidRPr="00A10DCD" w:rsidRDefault="008F4AF5" w:rsidP="008F4AF5">
      <w:pPr>
        <w:pStyle w:val="a0"/>
        <w:ind w:firstLine="0"/>
        <w:rPr>
          <w:rtl/>
        </w:rPr>
      </w:pPr>
    </w:p>
    <w:p w14:paraId="563F3037" w14:textId="77777777" w:rsidR="008F4AF5" w:rsidRPr="00A10DCD" w:rsidRDefault="008F4AF5" w:rsidP="008F4AF5">
      <w:pPr>
        <w:pStyle w:val="1"/>
        <w:numPr>
          <w:ilvl w:val="0"/>
          <w:numId w:val="11"/>
        </w:numPr>
        <w:tabs>
          <w:tab w:val="clear" w:pos="907"/>
          <w:tab w:val="num" w:pos="1049"/>
        </w:tabs>
      </w:pPr>
      <w:r w:rsidRPr="00A10DCD">
        <w:rPr>
          <w:rFonts w:hint="cs"/>
          <w:rtl/>
        </w:rPr>
        <w:t xml:space="preserve">לנוכח האמור, אני מצטרף לתוצאה שאליה הגיעה חברתי, הנשיאה </w:t>
      </w:r>
      <w:r w:rsidRPr="00A10DCD">
        <w:rPr>
          <w:rStyle w:val="Heading1Char"/>
          <w:rFonts w:hint="cs"/>
          <w:rtl/>
        </w:rPr>
        <w:t>א' חיות</w:t>
      </w:r>
      <w:r w:rsidRPr="00A10DCD">
        <w:rPr>
          <w:rFonts w:hint="cs"/>
          <w:rtl/>
        </w:rPr>
        <w:t xml:space="preserve">. </w:t>
      </w:r>
    </w:p>
    <w:p w14:paraId="5129A4F7" w14:textId="77777777" w:rsidR="008F4AF5" w:rsidRPr="00A10DCD" w:rsidRDefault="008F4AF5" w:rsidP="008F4AF5">
      <w:pPr>
        <w:pStyle w:val="1"/>
        <w:tabs>
          <w:tab w:val="clear" w:pos="1049"/>
        </w:tabs>
        <w:rPr>
          <w:rtl/>
        </w:rPr>
      </w:pPr>
    </w:p>
    <w:p w14:paraId="45AA82A7" w14:textId="77777777" w:rsidR="008F4AF5" w:rsidRPr="00A10DCD" w:rsidRDefault="008F4AF5" w:rsidP="008F4AF5">
      <w:pPr>
        <w:pStyle w:val="1"/>
        <w:tabs>
          <w:tab w:val="clear" w:pos="1049"/>
        </w:tabs>
        <w:rPr>
          <w:rtl/>
        </w:rPr>
      </w:pPr>
    </w:p>
    <w:tbl>
      <w:tblPr>
        <w:bidiVisual/>
        <w:tblW w:w="8363" w:type="dxa"/>
        <w:tblLook w:val="01E0" w:firstRow="1" w:lastRow="1" w:firstColumn="1" w:lastColumn="1" w:noHBand="0" w:noVBand="0"/>
      </w:tblPr>
      <w:tblGrid>
        <w:gridCol w:w="2787"/>
        <w:gridCol w:w="2788"/>
        <w:gridCol w:w="2788"/>
      </w:tblGrid>
      <w:tr w:rsidR="008F4AF5" w:rsidRPr="00A10DCD" w14:paraId="26AC9507" w14:textId="77777777" w:rsidTr="00B6592D">
        <w:tc>
          <w:tcPr>
            <w:tcW w:w="2787" w:type="dxa"/>
            <w:shd w:val="clear" w:color="auto" w:fill="auto"/>
          </w:tcPr>
          <w:p w14:paraId="3963223A" w14:textId="77777777" w:rsidR="008F4AF5" w:rsidRPr="00A10DCD" w:rsidRDefault="008F4AF5" w:rsidP="00B6592D">
            <w:pPr>
              <w:pStyle w:val="Ruller41"/>
              <w:rPr>
                <w:rtl/>
              </w:rPr>
            </w:pPr>
          </w:p>
        </w:tc>
        <w:tc>
          <w:tcPr>
            <w:tcW w:w="2788" w:type="dxa"/>
            <w:shd w:val="clear" w:color="auto" w:fill="auto"/>
          </w:tcPr>
          <w:p w14:paraId="2B24D194" w14:textId="77777777" w:rsidR="008F4AF5" w:rsidRPr="00A10DCD" w:rsidRDefault="008F4AF5" w:rsidP="00B6592D">
            <w:pPr>
              <w:pStyle w:val="Ruller41"/>
              <w:jc w:val="center"/>
              <w:rPr>
                <w:rtl/>
              </w:rPr>
            </w:pPr>
          </w:p>
        </w:tc>
        <w:tc>
          <w:tcPr>
            <w:tcW w:w="2788" w:type="dxa"/>
            <w:shd w:val="clear" w:color="auto" w:fill="auto"/>
          </w:tcPr>
          <w:p w14:paraId="3E88F1AF" w14:textId="77777777" w:rsidR="008F4AF5" w:rsidRPr="00A10DCD" w:rsidRDefault="008F4AF5" w:rsidP="00B6592D">
            <w:pPr>
              <w:pStyle w:val="Ruller41"/>
              <w:jc w:val="center"/>
              <w:rPr>
                <w:rtl/>
              </w:rPr>
            </w:pPr>
            <w:r w:rsidRPr="00A10DCD">
              <w:rPr>
                <w:rFonts w:hint="cs"/>
                <w:rtl/>
              </w:rPr>
              <w:t xml:space="preserve">ש ו פ ט </w:t>
            </w:r>
          </w:p>
        </w:tc>
      </w:tr>
    </w:tbl>
    <w:p w14:paraId="45DDE7D6" w14:textId="77777777" w:rsidR="008F4AF5" w:rsidRPr="00A10DCD" w:rsidRDefault="008F4AF5" w:rsidP="008F4AF5">
      <w:pPr>
        <w:pStyle w:val="Ruller41"/>
        <w:rPr>
          <w:rtl/>
        </w:rPr>
      </w:pPr>
    </w:p>
    <w:p w14:paraId="6F47704D" w14:textId="4B757E9B" w:rsidR="008F4AF5" w:rsidRPr="00A10DCD" w:rsidRDefault="008F4AF5" w:rsidP="00F50B9B">
      <w:pPr>
        <w:pStyle w:val="1"/>
        <w:tabs>
          <w:tab w:val="clear" w:pos="1049"/>
        </w:tabs>
      </w:pPr>
    </w:p>
    <w:p w14:paraId="6A4901CE" w14:textId="1724B6AC" w:rsidR="00FE7400" w:rsidRPr="00A10DCD" w:rsidRDefault="00FE7400" w:rsidP="00E61AF4">
      <w:pPr>
        <w:pStyle w:val="ruller400"/>
        <w:rPr>
          <w:rtl/>
        </w:rPr>
      </w:pPr>
      <w:r w:rsidRPr="00A10DCD">
        <w:rPr>
          <w:rFonts w:ascii="FrankRuehl" w:hAnsi="FrankRuehl" w:cs="FrankRuehl"/>
          <w:sz w:val="28"/>
          <w:szCs w:val="28"/>
          <w:rtl/>
        </w:rPr>
        <w:t>           הוחלט ברוב דעות לבטל את הצו על תנאי שהוצא בבג"ץ 11017/05, בבג"ץ 11019/05 ובבג"ץ 953/06 ולעשות את הצווים על תנאי בבג"ץ 11013/05, בבג"ץ 11015/05, בבג"ץ 11016/05, בבג"ץ 11018/05, בבג"ץ 11448/05, בבג"ץ 250/06, בבג"ץ 2824/06 ובבג"ץ 2264/08 למוחלטים, במובן זה שנקבע כי העו</w:t>
      </w:r>
      <w:r w:rsidR="00456E97" w:rsidRPr="00A10DCD">
        <w:rPr>
          <w:rFonts w:ascii="FrankRuehl" w:hAnsi="FrankRuehl" w:cs="FrankRuehl"/>
          <w:sz w:val="28"/>
          <w:szCs w:val="28"/>
          <w:rtl/>
        </w:rPr>
        <w:t>תרים הם יהודים לעניין חוק השבות</w:t>
      </w:r>
      <w:r w:rsidR="00456E97" w:rsidRPr="00A10DCD">
        <w:rPr>
          <w:rFonts w:ascii="FrankRuehl" w:hAnsi="FrankRuehl" w:cs="FrankRuehl" w:hint="cs"/>
          <w:sz w:val="28"/>
          <w:szCs w:val="28"/>
          <w:rtl/>
        </w:rPr>
        <w:t>.</w:t>
      </w:r>
      <w:r w:rsidRPr="00A10DCD">
        <w:rPr>
          <w:rFonts w:ascii="FrankRuehl" w:hAnsi="FrankRuehl" w:cs="FrankRuehl"/>
          <w:sz w:val="28"/>
          <w:szCs w:val="28"/>
          <w:rtl/>
        </w:rPr>
        <w:t xml:space="preserve"> השופט </w:t>
      </w:r>
      <w:r w:rsidRPr="00A10DCD">
        <w:rPr>
          <w:rFonts w:ascii="Miriam" w:hAnsi="Miriam" w:cs="Miriam"/>
          <w:spacing w:val="0"/>
          <w:sz w:val="24"/>
          <w:szCs w:val="24"/>
          <w:rtl/>
        </w:rPr>
        <w:t>נ' סולברג</w:t>
      </w:r>
      <w:r w:rsidR="00456E97" w:rsidRPr="00A10DCD">
        <w:rPr>
          <w:rFonts w:ascii="FrankRuehl" w:hAnsi="FrankRuehl" w:cs="FrankRuehl" w:hint="cs"/>
          <w:sz w:val="28"/>
          <w:szCs w:val="28"/>
          <w:rtl/>
        </w:rPr>
        <w:t xml:space="preserve"> הצטרף למסקנה המשפטית של דעת הרוב, אך</w:t>
      </w:r>
      <w:r w:rsidRPr="00A10DCD">
        <w:rPr>
          <w:rFonts w:ascii="FrankRuehl" w:hAnsi="FrankRuehl" w:cs="FrankRuehl"/>
          <w:sz w:val="28"/>
          <w:szCs w:val="28"/>
          <w:rtl/>
        </w:rPr>
        <w:t xml:space="preserve"> סבר</w:t>
      </w:r>
      <w:r w:rsidR="00066A5D" w:rsidRPr="00A10DCD">
        <w:rPr>
          <w:rFonts w:ascii="FrankRuehl" w:hAnsi="FrankRuehl" w:cs="FrankRuehl" w:hint="cs"/>
          <w:sz w:val="28"/>
          <w:szCs w:val="28"/>
          <w:rtl/>
        </w:rPr>
        <w:t xml:space="preserve"> בדעת יחיד</w:t>
      </w:r>
      <w:r w:rsidRPr="00A10DCD">
        <w:rPr>
          <w:rFonts w:ascii="FrankRuehl" w:hAnsi="FrankRuehl" w:cs="FrankRuehl"/>
          <w:sz w:val="28"/>
          <w:szCs w:val="28"/>
          <w:rtl/>
        </w:rPr>
        <w:t xml:space="preserve"> כי יש להשהות את מועד כניסת הצווים לתוקף ב-12 חודשים מיום כינונה של </w:t>
      </w:r>
      <w:r w:rsidR="00E61AF4" w:rsidRPr="00A10DCD">
        <w:rPr>
          <w:rFonts w:ascii="FrankRuehl" w:hAnsi="FrankRuehl" w:cs="FrankRuehl" w:hint="cs"/>
          <w:sz w:val="28"/>
          <w:szCs w:val="28"/>
          <w:rtl/>
        </w:rPr>
        <w:t>הממשלה</w:t>
      </w:r>
      <w:r w:rsidRPr="00A10DCD">
        <w:rPr>
          <w:rFonts w:ascii="FrankRuehl" w:hAnsi="FrankRuehl" w:cs="FrankRuehl"/>
          <w:sz w:val="28"/>
          <w:szCs w:val="28"/>
          <w:rtl/>
        </w:rPr>
        <w:t xml:space="preserve"> ה-</w:t>
      </w:r>
      <w:r w:rsidR="00E61AF4" w:rsidRPr="00A10DCD">
        <w:rPr>
          <w:rFonts w:ascii="FrankRuehl" w:hAnsi="FrankRuehl" w:cs="FrankRuehl" w:hint="cs"/>
          <w:sz w:val="28"/>
          <w:szCs w:val="28"/>
          <w:rtl/>
        </w:rPr>
        <w:t>36</w:t>
      </w:r>
      <w:r w:rsidRPr="00A10DCD">
        <w:rPr>
          <w:rFonts w:ascii="FrankRuehl" w:hAnsi="FrankRuehl" w:cs="FrankRuehl"/>
          <w:sz w:val="28"/>
          <w:szCs w:val="28"/>
          <w:rtl/>
        </w:rPr>
        <w:t xml:space="preserve">, כדי לאפשר אסדרה חקיקתית. אין צו להוצאות. </w:t>
      </w:r>
    </w:p>
    <w:p w14:paraId="2D6238DB" w14:textId="77777777" w:rsidR="001C3DA2" w:rsidRPr="00A10DCD" w:rsidRDefault="001C3DA2" w:rsidP="002632EE">
      <w:pPr>
        <w:pStyle w:val="Ruller41"/>
        <w:rPr>
          <w:rtl/>
        </w:rPr>
      </w:pPr>
    </w:p>
    <w:p w14:paraId="4BFB7964" w14:textId="597A89CB" w:rsidR="00FE7400" w:rsidRPr="00A10DCD" w:rsidRDefault="00FE7400" w:rsidP="0063362A">
      <w:pPr>
        <w:pStyle w:val="Ruller41"/>
        <w:rPr>
          <w:rtl/>
        </w:rPr>
      </w:pPr>
      <w:r w:rsidRPr="00A10DCD">
        <w:rPr>
          <w:rtl/>
        </w:rPr>
        <w:tab/>
        <w:t xml:space="preserve">ניתן היום, </w:t>
      </w:r>
      <w:r w:rsidRPr="00A10DCD">
        <w:rPr>
          <w:rFonts w:hint="eastAsia"/>
          <w:rtl/>
        </w:rPr>
        <w:t>‏</w:t>
      </w:r>
      <w:r w:rsidRPr="00A10DCD">
        <w:rPr>
          <w:rFonts w:hint="cs"/>
          <w:rtl/>
        </w:rPr>
        <w:t>י</w:t>
      </w:r>
      <w:r w:rsidR="00783389" w:rsidRPr="00A10DCD">
        <w:rPr>
          <w:rFonts w:hint="cs"/>
          <w:rtl/>
        </w:rPr>
        <w:t>"</w:t>
      </w:r>
      <w:r w:rsidR="0063362A" w:rsidRPr="00A10DCD">
        <w:rPr>
          <w:rFonts w:hint="cs"/>
          <w:rtl/>
        </w:rPr>
        <w:t>ז</w:t>
      </w:r>
      <w:r w:rsidRPr="00A10DCD">
        <w:rPr>
          <w:rtl/>
        </w:rPr>
        <w:t xml:space="preserve"> באדר התשפ"א (</w:t>
      </w:r>
      <w:r w:rsidRPr="00A10DCD">
        <w:rPr>
          <w:rFonts w:hint="eastAsia"/>
          <w:rtl/>
        </w:rPr>
        <w:t>‏</w:t>
      </w:r>
      <w:r w:rsidR="0063362A" w:rsidRPr="00A10DCD">
        <w:rPr>
          <w:rFonts w:hint="cs"/>
          <w:rtl/>
        </w:rPr>
        <w:t>1</w:t>
      </w:r>
      <w:r w:rsidRPr="00A10DCD">
        <w:rPr>
          <w:rtl/>
        </w:rPr>
        <w:t>.</w:t>
      </w:r>
      <w:r w:rsidR="0063362A" w:rsidRPr="00A10DCD">
        <w:rPr>
          <w:rFonts w:hint="cs"/>
          <w:rtl/>
        </w:rPr>
        <w:t>3</w:t>
      </w:r>
      <w:r w:rsidRPr="00A10DCD">
        <w:rPr>
          <w:rtl/>
        </w:rPr>
        <w:t>.2021).</w:t>
      </w:r>
    </w:p>
    <w:p w14:paraId="1D2ED9BB" w14:textId="7A4A8AA9" w:rsidR="00FE7400" w:rsidRPr="00A10DCD" w:rsidRDefault="00FE7400" w:rsidP="00FE7400">
      <w:pPr>
        <w:pStyle w:val="Ruller41"/>
        <w:rPr>
          <w:rtl/>
        </w:rPr>
      </w:pPr>
    </w:p>
    <w:tbl>
      <w:tblPr>
        <w:bidiVisual/>
        <w:tblW w:w="8363" w:type="dxa"/>
        <w:tblLook w:val="01E0" w:firstRow="1" w:lastRow="1" w:firstColumn="1" w:lastColumn="1" w:noHBand="0" w:noVBand="0"/>
      </w:tblPr>
      <w:tblGrid>
        <w:gridCol w:w="2787"/>
        <w:gridCol w:w="2788"/>
        <w:gridCol w:w="2788"/>
      </w:tblGrid>
      <w:tr w:rsidR="00305EE5" w:rsidRPr="00A10DCD" w14:paraId="5AFC2709" w14:textId="77777777" w:rsidTr="00942F2E">
        <w:tc>
          <w:tcPr>
            <w:tcW w:w="2787" w:type="dxa"/>
            <w:hideMark/>
          </w:tcPr>
          <w:p w14:paraId="7FC505DC" w14:textId="48D4EFE6" w:rsidR="00305EE5" w:rsidRPr="00A10DCD" w:rsidRDefault="00305EE5" w:rsidP="00105BD6">
            <w:pPr>
              <w:pStyle w:val="Ruller41"/>
            </w:pPr>
            <w:r w:rsidRPr="00A10DCD">
              <w:rPr>
                <w:rFonts w:hint="cs"/>
                <w:rtl/>
              </w:rPr>
              <w:t>ה נ ש י א ה</w:t>
            </w:r>
          </w:p>
        </w:tc>
        <w:tc>
          <w:tcPr>
            <w:tcW w:w="2788" w:type="dxa"/>
            <w:hideMark/>
          </w:tcPr>
          <w:p w14:paraId="447EC78D" w14:textId="7070A600" w:rsidR="00305EE5" w:rsidRPr="00A10DCD" w:rsidRDefault="00305EE5" w:rsidP="00105BD6">
            <w:pPr>
              <w:pStyle w:val="Ruller41"/>
              <w:jc w:val="center"/>
              <w:rPr>
                <w:rtl/>
              </w:rPr>
            </w:pPr>
            <w:r w:rsidRPr="00A10DCD">
              <w:rPr>
                <w:rFonts w:hint="cs"/>
                <w:rtl/>
              </w:rPr>
              <w:t xml:space="preserve">ש ו פ ט </w:t>
            </w:r>
          </w:p>
        </w:tc>
        <w:tc>
          <w:tcPr>
            <w:tcW w:w="2788" w:type="dxa"/>
            <w:hideMark/>
          </w:tcPr>
          <w:p w14:paraId="4EBA4529" w14:textId="6C739556" w:rsidR="00305EE5" w:rsidRPr="00A10DCD" w:rsidRDefault="00305EE5" w:rsidP="00DC3385">
            <w:pPr>
              <w:pStyle w:val="Ruller41"/>
              <w:jc w:val="center"/>
              <w:rPr>
                <w:rtl/>
              </w:rPr>
            </w:pPr>
            <w:r w:rsidRPr="00A10DCD">
              <w:rPr>
                <w:rFonts w:hint="cs"/>
                <w:rtl/>
              </w:rPr>
              <w:t xml:space="preserve">ש ו פ ט </w:t>
            </w:r>
          </w:p>
        </w:tc>
      </w:tr>
    </w:tbl>
    <w:p w14:paraId="167268C0" w14:textId="77777777" w:rsidR="00305EE5" w:rsidRPr="00A10DCD" w:rsidRDefault="00305EE5" w:rsidP="00305EE5">
      <w:pPr>
        <w:pStyle w:val="Ruller41"/>
        <w:rPr>
          <w:rtl/>
        </w:rPr>
      </w:pPr>
    </w:p>
    <w:tbl>
      <w:tblPr>
        <w:bidiVisual/>
        <w:tblW w:w="8363" w:type="dxa"/>
        <w:tblLook w:val="01E0" w:firstRow="1" w:lastRow="1" w:firstColumn="1" w:lastColumn="1" w:noHBand="0" w:noVBand="0"/>
      </w:tblPr>
      <w:tblGrid>
        <w:gridCol w:w="2787"/>
        <w:gridCol w:w="2788"/>
        <w:gridCol w:w="2788"/>
      </w:tblGrid>
      <w:tr w:rsidR="00305EE5" w:rsidRPr="00A10DCD" w14:paraId="5EB1B719" w14:textId="77777777" w:rsidTr="00942F2E">
        <w:tc>
          <w:tcPr>
            <w:tcW w:w="2787" w:type="dxa"/>
            <w:hideMark/>
          </w:tcPr>
          <w:p w14:paraId="202EFBA1" w14:textId="42630D01" w:rsidR="00305EE5" w:rsidRPr="00A10DCD" w:rsidRDefault="00305EE5" w:rsidP="00105BD6">
            <w:pPr>
              <w:pStyle w:val="Ruller41"/>
            </w:pPr>
            <w:r w:rsidRPr="00A10DCD">
              <w:rPr>
                <w:rFonts w:hint="cs"/>
                <w:rtl/>
              </w:rPr>
              <w:t xml:space="preserve">ש ו פ ט </w:t>
            </w:r>
          </w:p>
        </w:tc>
        <w:tc>
          <w:tcPr>
            <w:tcW w:w="2788" w:type="dxa"/>
            <w:hideMark/>
          </w:tcPr>
          <w:p w14:paraId="457813E6" w14:textId="69525271" w:rsidR="00305EE5" w:rsidRPr="00A10DCD" w:rsidRDefault="00305EE5" w:rsidP="00105BD6">
            <w:pPr>
              <w:pStyle w:val="Ruller41"/>
              <w:jc w:val="center"/>
              <w:rPr>
                <w:rtl/>
              </w:rPr>
            </w:pPr>
            <w:r w:rsidRPr="00A10DCD">
              <w:rPr>
                <w:rFonts w:hint="cs"/>
                <w:rtl/>
              </w:rPr>
              <w:t xml:space="preserve">ש ו פ ט </w:t>
            </w:r>
          </w:p>
        </w:tc>
        <w:tc>
          <w:tcPr>
            <w:tcW w:w="2788" w:type="dxa"/>
            <w:hideMark/>
          </w:tcPr>
          <w:p w14:paraId="2AA0322D" w14:textId="694DC086" w:rsidR="00305EE5" w:rsidRPr="00A10DCD" w:rsidRDefault="00305EE5" w:rsidP="00105BD6">
            <w:pPr>
              <w:pStyle w:val="Ruller41"/>
              <w:jc w:val="center"/>
              <w:rPr>
                <w:rtl/>
              </w:rPr>
            </w:pPr>
            <w:r w:rsidRPr="00A10DCD">
              <w:rPr>
                <w:rFonts w:hint="cs"/>
                <w:rtl/>
              </w:rPr>
              <w:t xml:space="preserve">ש ו פ ט ת </w:t>
            </w:r>
          </w:p>
        </w:tc>
      </w:tr>
    </w:tbl>
    <w:p w14:paraId="2E66C5DD" w14:textId="77777777" w:rsidR="00305EE5" w:rsidRPr="00A10DCD" w:rsidRDefault="00305EE5" w:rsidP="00305EE5">
      <w:pPr>
        <w:pStyle w:val="Ruller41"/>
        <w:rPr>
          <w:rtl/>
        </w:rPr>
      </w:pPr>
    </w:p>
    <w:tbl>
      <w:tblPr>
        <w:bidiVisual/>
        <w:tblW w:w="8363" w:type="dxa"/>
        <w:tblLook w:val="01E0" w:firstRow="1" w:lastRow="1" w:firstColumn="1" w:lastColumn="1" w:noHBand="0" w:noVBand="0"/>
      </w:tblPr>
      <w:tblGrid>
        <w:gridCol w:w="2787"/>
        <w:gridCol w:w="2788"/>
        <w:gridCol w:w="2788"/>
      </w:tblGrid>
      <w:tr w:rsidR="00305EE5" w:rsidRPr="00A10DCD" w14:paraId="7E38981D" w14:textId="77777777" w:rsidTr="00105BD6">
        <w:tc>
          <w:tcPr>
            <w:tcW w:w="2842" w:type="dxa"/>
            <w:hideMark/>
          </w:tcPr>
          <w:p w14:paraId="37C16B27" w14:textId="535D4A6C" w:rsidR="00305EE5" w:rsidRPr="00A10DCD" w:rsidRDefault="00305EE5" w:rsidP="00105BD6">
            <w:pPr>
              <w:pStyle w:val="Ruller41"/>
            </w:pPr>
            <w:r w:rsidRPr="00A10DCD">
              <w:rPr>
                <w:rFonts w:hint="cs"/>
                <w:rtl/>
              </w:rPr>
              <w:t xml:space="preserve">ש ו פ ט </w:t>
            </w:r>
            <w:r w:rsidR="00DC3385" w:rsidRPr="00A10DCD">
              <w:rPr>
                <w:rFonts w:hint="cs"/>
                <w:rtl/>
              </w:rPr>
              <w:t>ת</w:t>
            </w:r>
          </w:p>
        </w:tc>
        <w:tc>
          <w:tcPr>
            <w:tcW w:w="2843" w:type="dxa"/>
            <w:hideMark/>
          </w:tcPr>
          <w:p w14:paraId="12389608" w14:textId="10B89E1F" w:rsidR="00305EE5" w:rsidRPr="00A10DCD" w:rsidRDefault="00305EE5" w:rsidP="00105BD6">
            <w:pPr>
              <w:pStyle w:val="Ruller41"/>
              <w:jc w:val="center"/>
              <w:rPr>
                <w:rtl/>
              </w:rPr>
            </w:pPr>
            <w:r w:rsidRPr="00A10DCD">
              <w:rPr>
                <w:rFonts w:hint="cs"/>
                <w:rtl/>
              </w:rPr>
              <w:t xml:space="preserve">ש ו פ ט </w:t>
            </w:r>
          </w:p>
        </w:tc>
        <w:tc>
          <w:tcPr>
            <w:tcW w:w="2843" w:type="dxa"/>
            <w:hideMark/>
          </w:tcPr>
          <w:p w14:paraId="1FE062BC" w14:textId="15A5BF6D" w:rsidR="00305EE5" w:rsidRPr="00A10DCD" w:rsidRDefault="00305EE5" w:rsidP="00105BD6">
            <w:pPr>
              <w:pStyle w:val="Ruller41"/>
              <w:jc w:val="center"/>
              <w:rPr>
                <w:rtl/>
              </w:rPr>
            </w:pPr>
            <w:r w:rsidRPr="00A10DCD">
              <w:rPr>
                <w:rFonts w:hint="cs"/>
                <w:rtl/>
              </w:rPr>
              <w:t xml:space="preserve">ש ו פ ט </w:t>
            </w:r>
          </w:p>
        </w:tc>
      </w:tr>
    </w:tbl>
    <w:p w14:paraId="25509F08" w14:textId="0462421E" w:rsidR="000F6F05" w:rsidRPr="00A10DCD" w:rsidRDefault="000F6F05" w:rsidP="000F6F05">
      <w:pPr>
        <w:pStyle w:val="Ruller38"/>
        <w:rPr>
          <w:rtl/>
        </w:rPr>
      </w:pPr>
      <w:r w:rsidRPr="00A10DCD">
        <w:rPr>
          <w:rFonts w:hint="cs"/>
          <w:sz w:val="16"/>
        </w:rPr>
        <w:t xml:space="preserve"> </w:t>
      </w:r>
      <w:r w:rsidRPr="00A10DCD">
        <w:rPr>
          <w:sz w:val="16"/>
        </w:rPr>
        <w:t xml:space="preserve">  05110130_V95.docx   </w:t>
      </w:r>
      <w:r w:rsidRPr="00A10DCD">
        <w:rPr>
          <w:rFonts w:hint="cs"/>
          <w:sz w:val="16"/>
          <w:rtl/>
        </w:rPr>
        <w:t>עס</w:t>
      </w:r>
    </w:p>
    <w:p w14:paraId="56E39894" w14:textId="28BC6D41" w:rsidR="00DF48D6" w:rsidRPr="00AE029F" w:rsidRDefault="000F6F05" w:rsidP="00942F2E">
      <w:pPr>
        <w:pStyle w:val="Ruller38"/>
        <w:rPr>
          <w:szCs w:val="20"/>
          <w:rtl/>
        </w:rPr>
      </w:pPr>
      <w:r w:rsidRPr="00A10DCD">
        <w:rPr>
          <w:rFonts w:hint="cs"/>
          <w:rtl/>
        </w:rPr>
        <w:t xml:space="preserve">מרכז מידע, טל' 077-2703333, 3852* ; אתר אינטרנט,  </w:t>
      </w:r>
      <w:hyperlink r:id="rId13" w:history="1">
        <w:r w:rsidRPr="00A10DCD">
          <w:rPr>
            <w:rStyle w:val="Hyperlink"/>
            <w:sz w:val="16"/>
          </w:rPr>
          <w:t>http://supreme.court.gov.i</w:t>
        </w:r>
      </w:hyperlink>
      <w:r w:rsidRPr="00A10DCD">
        <w:rPr>
          <w:sz w:val="16"/>
        </w:rPr>
        <w:t>l</w:t>
      </w:r>
    </w:p>
    <w:p w14:paraId="29C4BE71" w14:textId="77777777" w:rsidR="003F1F97" w:rsidRPr="00DF48D6" w:rsidRDefault="003F1F97" w:rsidP="00DF48D6">
      <w:pPr>
        <w:rPr>
          <w:szCs w:val="20"/>
          <w:rtl/>
        </w:rPr>
      </w:pPr>
    </w:p>
    <w:sectPr w:rsidR="003F1F97" w:rsidRPr="00DF48D6" w:rsidSect="00591983">
      <w:headerReference w:type="even" r:id="rId14"/>
      <w:headerReference w:type="default" r:id="rId15"/>
      <w:footerReference w:type="even" r:id="rId16"/>
      <w:footerReference w:type="default" r:id="rId17"/>
      <w:headerReference w:type="first" r:id="rId18"/>
      <w:footerReference w:type="first" r:id="rId19"/>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246ED" w14:textId="77777777" w:rsidR="000E3585" w:rsidRDefault="000E3585">
      <w:r>
        <w:separator/>
      </w:r>
    </w:p>
  </w:endnote>
  <w:endnote w:type="continuationSeparator" w:id="0">
    <w:p w14:paraId="7953BB88" w14:textId="77777777" w:rsidR="000E3585" w:rsidRDefault="000E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altName w:val="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85A5" w14:textId="77777777" w:rsidR="00B55322" w:rsidRDefault="00B5532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14:paraId="225CF0D9" w14:textId="77777777" w:rsidR="00B55322" w:rsidRDefault="00B55322">
    <w:pPr>
      <w:pStyle w:val="Footer"/>
      <w:rPr>
        <w:rtl/>
      </w:rPr>
    </w:pPr>
  </w:p>
  <w:p w14:paraId="62906981" w14:textId="77777777" w:rsidR="00B55322" w:rsidRDefault="00B5532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06428" w14:textId="77777777" w:rsidR="00B55322" w:rsidRDefault="00B553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B327" w14:textId="77777777" w:rsidR="00B55322" w:rsidRPr="00F959DB" w:rsidRDefault="00B55322" w:rsidP="00914156">
    <w:pPr>
      <w:pStyle w:val="Footer"/>
      <w:bidi w:val="0"/>
      <w:jc w:val="right"/>
      <w:rPr>
        <w:sz w:val="16"/>
        <w:szCs w:val="16"/>
      </w:rPr>
    </w:pPr>
    <w:bookmarkStart w:id="6" w:name="footer_line"/>
    <w:bookmarkEnd w:id="6"/>
  </w:p>
  <w:p w14:paraId="1E95AA2C" w14:textId="77777777" w:rsidR="00B55322" w:rsidRDefault="00B55322">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ADED6" w14:textId="77777777" w:rsidR="000E3585" w:rsidRDefault="000E3585">
      <w:r>
        <w:separator/>
      </w:r>
    </w:p>
  </w:footnote>
  <w:footnote w:type="continuationSeparator" w:id="0">
    <w:p w14:paraId="40AF0CE9" w14:textId="77777777" w:rsidR="000E3585" w:rsidRDefault="000E3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B964E" w14:textId="77777777" w:rsidR="00B55322" w:rsidRDefault="00B55322">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14:paraId="57D22146" w14:textId="77777777" w:rsidR="00B55322" w:rsidRDefault="00B55322">
    <w:pPr>
      <w:pStyle w:val="Header"/>
      <w:rPr>
        <w:rtl/>
      </w:rPr>
    </w:pPr>
  </w:p>
  <w:p w14:paraId="33536CD9" w14:textId="77777777" w:rsidR="00B55322" w:rsidRDefault="00B5532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5430" w14:textId="7CB0D73F" w:rsidR="00B55322" w:rsidRDefault="00B55322">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1C4BCD">
      <w:rPr>
        <w:rStyle w:val="PageNumber"/>
        <w:noProof/>
        <w:rtl/>
      </w:rPr>
      <w:t>7</w:t>
    </w:r>
    <w:r>
      <w:rPr>
        <w:rStyle w:val="PageNumber"/>
        <w:rtl/>
      </w:rPr>
      <w:fldChar w:fldCharType="end"/>
    </w:r>
  </w:p>
  <w:p w14:paraId="5B498B74" w14:textId="77777777" w:rsidR="00B55322" w:rsidRDefault="00B55322">
    <w:pPr>
      <w:pStyle w:val="Header"/>
      <w:rPr>
        <w:rtl/>
      </w:rPr>
    </w:pPr>
  </w:p>
  <w:p w14:paraId="2F77CF10" w14:textId="77777777" w:rsidR="00B55322" w:rsidRDefault="00B5532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8363" w:type="dxa"/>
      <w:tblLook w:val="0000" w:firstRow="0" w:lastRow="0" w:firstColumn="0" w:lastColumn="0" w:noHBand="0" w:noVBand="0"/>
    </w:tblPr>
    <w:tblGrid>
      <w:gridCol w:w="8363"/>
    </w:tblGrid>
    <w:tr w:rsidR="00B55322" w14:paraId="24BCB8B9" w14:textId="77777777" w:rsidTr="00EC23AC">
      <w:trPr>
        <w:trHeight w:val="342"/>
      </w:trPr>
      <w:tc>
        <w:tcPr>
          <w:tcW w:w="9828" w:type="dxa"/>
        </w:tcPr>
        <w:p w14:paraId="359EB619" w14:textId="77777777" w:rsidR="00B55322" w:rsidRPr="002F7BB6" w:rsidRDefault="00B55322" w:rsidP="00045B4D">
          <w:pPr>
            <w:pStyle w:val="Casenameintextbody"/>
            <w:jc w:val="center"/>
            <w:rPr>
              <w:u w:val="none"/>
              <w:rtl/>
            </w:rPr>
          </w:pPr>
          <w:r w:rsidRPr="002F7BB6">
            <w:rPr>
              <w:noProof/>
              <w:sz w:val="16"/>
              <w:szCs w:val="18"/>
              <w:u w:val="none"/>
              <w:rtl/>
            </w:rPr>
            <w:drawing>
              <wp:inline distT="0" distB="0" distL="0" distR="0" wp14:anchorId="6F436090" wp14:editId="06DC7425">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14:paraId="77074A4D" w14:textId="77777777" w:rsidR="00B55322" w:rsidRDefault="00B55322" w:rsidP="00045B4D">
    <w:pPr>
      <w:pStyle w:val="Header"/>
      <w:jc w:val="cent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15F0F954"/>
    <w:lvl w:ilvl="0" w:tplc="B3FE8958">
      <w:start w:val="1"/>
      <w:numFmt w:val="decimal"/>
      <w:pStyle w:val="Ruller4"/>
      <w:lvlText w:val="%1."/>
      <w:lvlJc w:val="left"/>
      <w:pPr>
        <w:tabs>
          <w:tab w:val="num" w:pos="907"/>
        </w:tabs>
        <w:ind w:left="0" w:firstLine="0"/>
      </w:pPr>
      <w:rPr>
        <w:rFonts w:cs="FrankRueh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34DA0"/>
    <w:multiLevelType w:val="hybridMultilevel"/>
    <w:tmpl w:val="1D50D5B0"/>
    <w:lvl w:ilvl="0" w:tplc="AA50531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7409E"/>
    <w:multiLevelType w:val="hybridMultilevel"/>
    <w:tmpl w:val="595C8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60E75"/>
    <w:multiLevelType w:val="hybridMultilevel"/>
    <w:tmpl w:val="83D29846"/>
    <w:lvl w:ilvl="0" w:tplc="810080C4">
      <w:start w:val="354"/>
      <w:numFmt w:val="decimal"/>
      <w:lvlText w:val="%1."/>
      <w:lvlJc w:val="left"/>
      <w:pPr>
        <w:ind w:left="840" w:hanging="48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05F87"/>
    <w:multiLevelType w:val="hybridMultilevel"/>
    <w:tmpl w:val="C8AAD202"/>
    <w:lvl w:ilvl="0" w:tplc="542EBA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70B62"/>
    <w:multiLevelType w:val="hybridMultilevel"/>
    <w:tmpl w:val="ADA8711E"/>
    <w:lvl w:ilvl="0" w:tplc="DBB0A036">
      <w:start w:val="1"/>
      <w:numFmt w:val="hebrew1"/>
      <w:pStyle w:val="Ruller40"/>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03498A"/>
    <w:multiLevelType w:val="multilevel"/>
    <w:tmpl w:val="07884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6"/>
  </w:num>
  <w:num w:numId="14">
    <w:abstractNumId w:val="13"/>
  </w:num>
  <w:num w:numId="15">
    <w:abstractNumId w:val="14"/>
  </w:num>
  <w:num w:numId="16">
    <w:abstractNumId w:val="12"/>
  </w:num>
  <w:num w:numId="17">
    <w:abstractNumId w:val="1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01354"/>
    <w:rsid w:val="00016EF1"/>
    <w:rsid w:val="000315F3"/>
    <w:rsid w:val="00032036"/>
    <w:rsid w:val="00036227"/>
    <w:rsid w:val="00044436"/>
    <w:rsid w:val="00044953"/>
    <w:rsid w:val="00045B4D"/>
    <w:rsid w:val="0006531E"/>
    <w:rsid w:val="00066A5D"/>
    <w:rsid w:val="000725F5"/>
    <w:rsid w:val="00072AD2"/>
    <w:rsid w:val="0007665F"/>
    <w:rsid w:val="00077276"/>
    <w:rsid w:val="00092CF3"/>
    <w:rsid w:val="000941BE"/>
    <w:rsid w:val="000A0E36"/>
    <w:rsid w:val="000B1478"/>
    <w:rsid w:val="000C4690"/>
    <w:rsid w:val="000D25C4"/>
    <w:rsid w:val="000E3585"/>
    <w:rsid w:val="000F6F05"/>
    <w:rsid w:val="00134A67"/>
    <w:rsid w:val="00170499"/>
    <w:rsid w:val="00182306"/>
    <w:rsid w:val="001A0164"/>
    <w:rsid w:val="001C22E6"/>
    <w:rsid w:val="001C3DA2"/>
    <w:rsid w:val="001C4BCD"/>
    <w:rsid w:val="001E3D9D"/>
    <w:rsid w:val="00200D6B"/>
    <w:rsid w:val="00205D8E"/>
    <w:rsid w:val="0020639A"/>
    <w:rsid w:val="002100BA"/>
    <w:rsid w:val="00217533"/>
    <w:rsid w:val="00231DCF"/>
    <w:rsid w:val="002476A1"/>
    <w:rsid w:val="002632EE"/>
    <w:rsid w:val="00265F6E"/>
    <w:rsid w:val="00286058"/>
    <w:rsid w:val="002876BF"/>
    <w:rsid w:val="002A4A7A"/>
    <w:rsid w:val="002A4BF3"/>
    <w:rsid w:val="002B1593"/>
    <w:rsid w:val="002E6D1C"/>
    <w:rsid w:val="002F7BB6"/>
    <w:rsid w:val="00305EE5"/>
    <w:rsid w:val="003141E1"/>
    <w:rsid w:val="00340CED"/>
    <w:rsid w:val="003448B2"/>
    <w:rsid w:val="00361DB2"/>
    <w:rsid w:val="0037622E"/>
    <w:rsid w:val="003766BB"/>
    <w:rsid w:val="00377102"/>
    <w:rsid w:val="00384FBB"/>
    <w:rsid w:val="0039709B"/>
    <w:rsid w:val="003D72DA"/>
    <w:rsid w:val="003F1F97"/>
    <w:rsid w:val="003F441E"/>
    <w:rsid w:val="0041048F"/>
    <w:rsid w:val="00411525"/>
    <w:rsid w:val="004269B6"/>
    <w:rsid w:val="00433ECD"/>
    <w:rsid w:val="00437D59"/>
    <w:rsid w:val="00440952"/>
    <w:rsid w:val="004519BB"/>
    <w:rsid w:val="00456E97"/>
    <w:rsid w:val="004610A4"/>
    <w:rsid w:val="00485F21"/>
    <w:rsid w:val="00491588"/>
    <w:rsid w:val="004924FF"/>
    <w:rsid w:val="004971ED"/>
    <w:rsid w:val="00497559"/>
    <w:rsid w:val="004B29FF"/>
    <w:rsid w:val="004C20D9"/>
    <w:rsid w:val="004C2C51"/>
    <w:rsid w:val="004C7868"/>
    <w:rsid w:val="004E3624"/>
    <w:rsid w:val="004E3B2B"/>
    <w:rsid w:val="004F45E7"/>
    <w:rsid w:val="00503A3E"/>
    <w:rsid w:val="00527F02"/>
    <w:rsid w:val="005803E2"/>
    <w:rsid w:val="0058440A"/>
    <w:rsid w:val="00591983"/>
    <w:rsid w:val="005961B7"/>
    <w:rsid w:val="0059668B"/>
    <w:rsid w:val="005A5B02"/>
    <w:rsid w:val="00624A42"/>
    <w:rsid w:val="0063362A"/>
    <w:rsid w:val="0064174F"/>
    <w:rsid w:val="00652E4E"/>
    <w:rsid w:val="0065522F"/>
    <w:rsid w:val="006676C1"/>
    <w:rsid w:val="006A30F7"/>
    <w:rsid w:val="006A35D9"/>
    <w:rsid w:val="006C42AD"/>
    <w:rsid w:val="006D5D8B"/>
    <w:rsid w:val="006E68D4"/>
    <w:rsid w:val="006F7F5F"/>
    <w:rsid w:val="00711D1F"/>
    <w:rsid w:val="00725345"/>
    <w:rsid w:val="0072799C"/>
    <w:rsid w:val="00733995"/>
    <w:rsid w:val="00741CC0"/>
    <w:rsid w:val="00745B5A"/>
    <w:rsid w:val="00783389"/>
    <w:rsid w:val="0078580C"/>
    <w:rsid w:val="007864A4"/>
    <w:rsid w:val="007B512F"/>
    <w:rsid w:val="007F7512"/>
    <w:rsid w:val="00801E01"/>
    <w:rsid w:val="00802FCE"/>
    <w:rsid w:val="00810894"/>
    <w:rsid w:val="008143AB"/>
    <w:rsid w:val="00816D42"/>
    <w:rsid w:val="0083345F"/>
    <w:rsid w:val="00836667"/>
    <w:rsid w:val="00836F9B"/>
    <w:rsid w:val="008444C5"/>
    <w:rsid w:val="00851088"/>
    <w:rsid w:val="00866D0F"/>
    <w:rsid w:val="00870569"/>
    <w:rsid w:val="00877A30"/>
    <w:rsid w:val="00882F2F"/>
    <w:rsid w:val="0088777B"/>
    <w:rsid w:val="008C2F11"/>
    <w:rsid w:val="008C63F9"/>
    <w:rsid w:val="008D78B9"/>
    <w:rsid w:val="008E3F85"/>
    <w:rsid w:val="008E7C98"/>
    <w:rsid w:val="008F4AF5"/>
    <w:rsid w:val="008F53CF"/>
    <w:rsid w:val="008F57F3"/>
    <w:rsid w:val="009051E8"/>
    <w:rsid w:val="00914156"/>
    <w:rsid w:val="00916FF8"/>
    <w:rsid w:val="00922093"/>
    <w:rsid w:val="00924740"/>
    <w:rsid w:val="00930C85"/>
    <w:rsid w:val="00942F2E"/>
    <w:rsid w:val="00957A54"/>
    <w:rsid w:val="009B38DA"/>
    <w:rsid w:val="009C6FA5"/>
    <w:rsid w:val="009C7C4F"/>
    <w:rsid w:val="009F2F53"/>
    <w:rsid w:val="009F4187"/>
    <w:rsid w:val="00A01015"/>
    <w:rsid w:val="00A03905"/>
    <w:rsid w:val="00A06306"/>
    <w:rsid w:val="00A10DCD"/>
    <w:rsid w:val="00A12E0F"/>
    <w:rsid w:val="00A136A5"/>
    <w:rsid w:val="00A25B16"/>
    <w:rsid w:val="00A4387D"/>
    <w:rsid w:val="00A51FAE"/>
    <w:rsid w:val="00A80845"/>
    <w:rsid w:val="00A831DF"/>
    <w:rsid w:val="00A85BD2"/>
    <w:rsid w:val="00A87C5C"/>
    <w:rsid w:val="00AB69F7"/>
    <w:rsid w:val="00AC0919"/>
    <w:rsid w:val="00AC3465"/>
    <w:rsid w:val="00AD097B"/>
    <w:rsid w:val="00AD12A7"/>
    <w:rsid w:val="00AD64B9"/>
    <w:rsid w:val="00AD79CC"/>
    <w:rsid w:val="00AE022B"/>
    <w:rsid w:val="00AE029F"/>
    <w:rsid w:val="00AF0422"/>
    <w:rsid w:val="00B009CC"/>
    <w:rsid w:val="00B0782A"/>
    <w:rsid w:val="00B13FE6"/>
    <w:rsid w:val="00B240C1"/>
    <w:rsid w:val="00B33D65"/>
    <w:rsid w:val="00B54467"/>
    <w:rsid w:val="00B55322"/>
    <w:rsid w:val="00B62B8C"/>
    <w:rsid w:val="00B63343"/>
    <w:rsid w:val="00B87C9A"/>
    <w:rsid w:val="00B87FF7"/>
    <w:rsid w:val="00BA0B08"/>
    <w:rsid w:val="00BC0E82"/>
    <w:rsid w:val="00BD40F9"/>
    <w:rsid w:val="00BF0740"/>
    <w:rsid w:val="00C062BF"/>
    <w:rsid w:val="00C17D06"/>
    <w:rsid w:val="00C40682"/>
    <w:rsid w:val="00C40F7B"/>
    <w:rsid w:val="00C41C86"/>
    <w:rsid w:val="00C44662"/>
    <w:rsid w:val="00C46FCD"/>
    <w:rsid w:val="00C60DE8"/>
    <w:rsid w:val="00C63A6C"/>
    <w:rsid w:val="00C86ACF"/>
    <w:rsid w:val="00C95C03"/>
    <w:rsid w:val="00C97F04"/>
    <w:rsid w:val="00CA13AF"/>
    <w:rsid w:val="00CA1444"/>
    <w:rsid w:val="00CB1590"/>
    <w:rsid w:val="00CB738E"/>
    <w:rsid w:val="00CB7600"/>
    <w:rsid w:val="00CC0E9D"/>
    <w:rsid w:val="00CC3639"/>
    <w:rsid w:val="00CE404F"/>
    <w:rsid w:val="00CF1C22"/>
    <w:rsid w:val="00CF42EA"/>
    <w:rsid w:val="00D00B1D"/>
    <w:rsid w:val="00D00CB7"/>
    <w:rsid w:val="00D110D0"/>
    <w:rsid w:val="00D20694"/>
    <w:rsid w:val="00D25F16"/>
    <w:rsid w:val="00D404D6"/>
    <w:rsid w:val="00D54CFA"/>
    <w:rsid w:val="00D7269A"/>
    <w:rsid w:val="00D915EE"/>
    <w:rsid w:val="00DA7A0E"/>
    <w:rsid w:val="00DB46E7"/>
    <w:rsid w:val="00DC3385"/>
    <w:rsid w:val="00DC6567"/>
    <w:rsid w:val="00DD7E5B"/>
    <w:rsid w:val="00DF0E46"/>
    <w:rsid w:val="00DF2ACE"/>
    <w:rsid w:val="00DF48D6"/>
    <w:rsid w:val="00E21CA9"/>
    <w:rsid w:val="00E31063"/>
    <w:rsid w:val="00E36FE9"/>
    <w:rsid w:val="00E4478C"/>
    <w:rsid w:val="00E57753"/>
    <w:rsid w:val="00E61AF4"/>
    <w:rsid w:val="00E61C01"/>
    <w:rsid w:val="00E64CCC"/>
    <w:rsid w:val="00E73E98"/>
    <w:rsid w:val="00E75223"/>
    <w:rsid w:val="00E90D72"/>
    <w:rsid w:val="00E96A64"/>
    <w:rsid w:val="00EA0BE1"/>
    <w:rsid w:val="00EB7D20"/>
    <w:rsid w:val="00EC23AC"/>
    <w:rsid w:val="00EC2992"/>
    <w:rsid w:val="00ED46A4"/>
    <w:rsid w:val="00ED6FD9"/>
    <w:rsid w:val="00EE1176"/>
    <w:rsid w:val="00EE3810"/>
    <w:rsid w:val="00EF3725"/>
    <w:rsid w:val="00F133F4"/>
    <w:rsid w:val="00F22798"/>
    <w:rsid w:val="00F43008"/>
    <w:rsid w:val="00F436DA"/>
    <w:rsid w:val="00F45306"/>
    <w:rsid w:val="00F50B9B"/>
    <w:rsid w:val="00F61EA7"/>
    <w:rsid w:val="00F63C3B"/>
    <w:rsid w:val="00F710F1"/>
    <w:rsid w:val="00F959DB"/>
    <w:rsid w:val="00F97E64"/>
    <w:rsid w:val="00FD2421"/>
    <w:rsid w:val="00FE7400"/>
    <w:rsid w:val="00FF47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4F607"/>
  <w15:chartTrackingRefBased/>
  <w15:docId w15:val="{E9304AD3-F277-4427-9EBF-5DD23228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bidi/>
      <w:adjustRightInd w:val="0"/>
      <w:textAlignment w:val="baseline"/>
    </w:pPr>
    <w:rPr>
      <w:rFonts w:cs="David"/>
      <w:szCs w:val="24"/>
    </w:rPr>
  </w:style>
  <w:style w:type="paragraph" w:styleId="Heading1">
    <w:name w:val="heading 1"/>
    <w:basedOn w:val="Normal"/>
    <w:next w:val="Normal"/>
    <w:link w:val="Heading1Char"/>
    <w:autoRedefine/>
    <w:qFormat/>
    <w:rsid w:val="00F50B9B"/>
    <w:pPr>
      <w:keepNext/>
      <w:keepLines/>
      <w:overflowPunct/>
      <w:autoSpaceDE/>
      <w:autoSpaceDN/>
      <w:adjustRightInd/>
      <w:spacing w:before="300" w:after="300" w:line="480" w:lineRule="auto"/>
      <w:jc w:val="both"/>
      <w:textAlignment w:val="auto"/>
      <w:outlineLvl w:val="0"/>
    </w:pPr>
    <w:rPr>
      <w:rFonts w:ascii="Cambria" w:eastAsia="Calibri" w:hAnsi="Cambria" w:cs="Miriam"/>
      <w:b/>
      <w:sz w:val="28"/>
    </w:rPr>
  </w:style>
  <w:style w:type="paragraph" w:styleId="Heading2">
    <w:name w:val="heading 2"/>
    <w:basedOn w:val="Normal"/>
    <w:next w:val="Normal"/>
    <w:link w:val="Heading2Char"/>
    <w:unhideWhenUsed/>
    <w:qFormat/>
    <w:rsid w:val="00FF47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ler3">
    <w:name w:val="Ruller 3"/>
    <w:basedOn w:val="Normal"/>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Normal"/>
    <w:pPr>
      <w:spacing w:line="360" w:lineRule="auto"/>
    </w:pPr>
    <w:rPr>
      <w:b/>
      <w:bCs/>
      <w:u w:val="single"/>
    </w:rPr>
  </w:style>
  <w:style w:type="paragraph" w:customStyle="1" w:styleId="FileNumber">
    <w:name w:val="File Number"/>
    <w:basedOn w:val="Normal"/>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Normal"/>
    <w:pPr>
      <w:jc w:val="center"/>
    </w:pPr>
    <w:rPr>
      <w:b/>
      <w:bCs/>
      <w:i/>
      <w:iCs/>
      <w:sz w:val="28"/>
      <w:szCs w:val="28"/>
    </w:rPr>
  </w:style>
  <w:style w:type="paragraph" w:customStyle="1" w:styleId="DocumentHead">
    <w:name w:val="Document Head"/>
    <w:basedOn w:val="Normal"/>
    <w:pPr>
      <w:spacing w:line="360" w:lineRule="auto"/>
      <w:jc w:val="center"/>
    </w:pPr>
    <w:rPr>
      <w:bCs/>
      <w:spacing w:val="30"/>
      <w:szCs w:val="28"/>
      <w:u w:val="single"/>
    </w:rPr>
  </w:style>
  <w:style w:type="paragraph" w:customStyle="1" w:styleId="TfutzaList">
    <w:name w:val="Tfutza List"/>
    <w:basedOn w:val="Normal"/>
    <w:rPr>
      <w:i/>
      <w:iCs/>
    </w:rPr>
  </w:style>
  <w:style w:type="paragraph" w:customStyle="1" w:styleId="Ruller41">
    <w:name w:val="Ruller4"/>
    <w:basedOn w:val="Normal"/>
    <w:link w:val="Ruller42"/>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Normal"/>
    <w:uiPriority w:val="99"/>
    <w:rsid w:val="00A51FAE"/>
    <w:pPr>
      <w:ind w:left="1642" w:right="1282"/>
      <w:jc w:val="both"/>
    </w:pPr>
    <w:rPr>
      <w:rFonts w:ascii="Arial TUR" w:hAnsi="Arial TUR" w:cs="FrankRuehl"/>
      <w:spacing w:val="10"/>
      <w:sz w:val="22"/>
      <w:szCs w:val="28"/>
    </w:rPr>
  </w:style>
  <w:style w:type="paragraph" w:customStyle="1" w:styleId="Ruller6">
    <w:name w:val="Ruller6"/>
    <w:basedOn w:val="Normal"/>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2">
    <w:name w:val="ñâðåï2"/>
    <w:basedOn w:val="Normal"/>
    <w:pPr>
      <w:overflowPunct/>
      <w:textAlignment w:val="auto"/>
    </w:pPr>
    <w:rPr>
      <w:rFonts w:cs="Times New Roman"/>
    </w:rPr>
  </w:style>
  <w:style w:type="paragraph" w:customStyle="1" w:styleId="Casenameintextbody">
    <w:name w:val="Case name in text body"/>
    <w:basedOn w:val="Normal"/>
    <w:pPr>
      <w:overflowPunct/>
      <w:jc w:val="right"/>
      <w:textAlignment w:val="auto"/>
    </w:pPr>
    <w:rPr>
      <w:rFonts w:cs="Times New Roman"/>
      <w:b/>
      <w:bCs/>
      <w:u w:val="single"/>
    </w:rPr>
  </w:style>
  <w:style w:type="paragraph" w:customStyle="1" w:styleId="precasestyle">
    <w:name w:val="pre_case style"/>
    <w:basedOn w:val="Normal"/>
    <w:pPr>
      <w:tabs>
        <w:tab w:val="left" w:pos="2552"/>
      </w:tabs>
      <w:overflowPunct/>
      <w:ind w:right="2549"/>
      <w:textAlignment w:val="auto"/>
    </w:pPr>
    <w:rPr>
      <w:rFonts w:cs="Times New Roman"/>
    </w:rPr>
  </w:style>
  <w:style w:type="paragraph" w:customStyle="1" w:styleId="BodyRuller">
    <w:name w:val="Body Ruller"/>
    <w:basedOn w:val="Normal"/>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Normal"/>
    <w:rsid w:val="00036227"/>
    <w:rPr>
      <w:rFonts w:cs="FrankRuehl"/>
      <w:spacing w:val="10"/>
      <w:sz w:val="22"/>
      <w:szCs w:val="28"/>
    </w:rPr>
  </w:style>
  <w:style w:type="character" w:styleId="Hyperlink">
    <w:name w:val="Hyperlink"/>
    <w:uiPriority w:val="99"/>
    <w:rsid w:val="003F1F97"/>
    <w:rPr>
      <w:color w:val="0000FF"/>
      <w:u w:val="single"/>
    </w:rPr>
  </w:style>
  <w:style w:type="table" w:styleId="TableGrid">
    <w:name w:val="Table Grid"/>
    <w:basedOn w:val="TableNormal"/>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8440A"/>
    <w:rPr>
      <w:color w:val="954F72" w:themeColor="followedHyperlink"/>
      <w:u w:val="single"/>
    </w:rPr>
  </w:style>
  <w:style w:type="character" w:styleId="CommentReference">
    <w:name w:val="annotation reference"/>
    <w:basedOn w:val="DefaultParagraphFont"/>
    <w:rsid w:val="00D00B1D"/>
    <w:rPr>
      <w:sz w:val="16"/>
      <w:szCs w:val="16"/>
    </w:rPr>
  </w:style>
  <w:style w:type="paragraph" w:styleId="CommentText">
    <w:name w:val="annotation text"/>
    <w:basedOn w:val="Normal"/>
    <w:link w:val="CommentTextChar"/>
    <w:rsid w:val="00D00B1D"/>
    <w:rPr>
      <w:szCs w:val="20"/>
    </w:rPr>
  </w:style>
  <w:style w:type="character" w:customStyle="1" w:styleId="CommentTextChar">
    <w:name w:val="Comment Text Char"/>
    <w:basedOn w:val="DefaultParagraphFont"/>
    <w:link w:val="CommentText"/>
    <w:rsid w:val="00D00B1D"/>
    <w:rPr>
      <w:rFonts w:cs="David"/>
    </w:rPr>
  </w:style>
  <w:style w:type="paragraph" w:styleId="CommentSubject">
    <w:name w:val="annotation subject"/>
    <w:basedOn w:val="CommentText"/>
    <w:next w:val="CommentText"/>
    <w:link w:val="CommentSubjectChar"/>
    <w:rsid w:val="00D00B1D"/>
    <w:rPr>
      <w:b/>
      <w:bCs/>
    </w:rPr>
  </w:style>
  <w:style w:type="character" w:customStyle="1" w:styleId="CommentSubjectChar">
    <w:name w:val="Comment Subject Char"/>
    <w:basedOn w:val="CommentTextChar"/>
    <w:link w:val="CommentSubject"/>
    <w:rsid w:val="00D00B1D"/>
    <w:rPr>
      <w:rFonts w:cs="David"/>
      <w:b/>
      <w:bCs/>
    </w:rPr>
  </w:style>
  <w:style w:type="paragraph" w:styleId="BalloonText">
    <w:name w:val="Balloon Text"/>
    <w:basedOn w:val="Normal"/>
    <w:link w:val="BalloonTextChar"/>
    <w:rsid w:val="00D00B1D"/>
    <w:rPr>
      <w:rFonts w:ascii="Tahoma" w:hAnsi="Tahoma" w:cs="Tahoma"/>
      <w:sz w:val="18"/>
      <w:szCs w:val="18"/>
    </w:rPr>
  </w:style>
  <w:style w:type="character" w:customStyle="1" w:styleId="BalloonTextChar">
    <w:name w:val="Balloon Text Char"/>
    <w:basedOn w:val="DefaultParagraphFont"/>
    <w:link w:val="BalloonText"/>
    <w:rsid w:val="00D00B1D"/>
    <w:rPr>
      <w:rFonts w:ascii="Tahoma" w:hAnsi="Tahoma" w:cs="Tahoma"/>
      <w:sz w:val="18"/>
      <w:szCs w:val="18"/>
    </w:rPr>
  </w:style>
  <w:style w:type="paragraph" w:customStyle="1" w:styleId="ruller31">
    <w:name w:val="ruller 3"/>
    <w:basedOn w:val="Casenameintextbody"/>
    <w:rsid w:val="00A87C5C"/>
    <w:pPr>
      <w:jc w:val="left"/>
    </w:pPr>
    <w:rPr>
      <w:rFonts w:cs="David"/>
      <w:b w:val="0"/>
      <w:bCs w:val="0"/>
      <w:sz w:val="22"/>
      <w:u w:val="none"/>
    </w:rPr>
  </w:style>
  <w:style w:type="paragraph" w:customStyle="1" w:styleId="Ruller4">
    <w:name w:val="Ruller 4 ממוספר"/>
    <w:basedOn w:val="Ruller41"/>
    <w:next w:val="Ruller41"/>
    <w:rsid w:val="00FD2421"/>
    <w:pPr>
      <w:numPr>
        <w:numId w:val="11"/>
      </w:numPr>
    </w:pPr>
    <w:rPr>
      <w:rFonts w:ascii="Garamond" w:hAnsi="Garamond"/>
      <w:sz w:val="24"/>
    </w:rPr>
  </w:style>
  <w:style w:type="paragraph" w:customStyle="1" w:styleId="Ruller40">
    <w:name w:val="Ruller4 אלפביתי"/>
    <w:basedOn w:val="Ruller41"/>
    <w:next w:val="Ruller41"/>
    <w:rsid w:val="00FD2421"/>
    <w:pPr>
      <w:numPr>
        <w:numId w:val="12"/>
      </w:numPr>
    </w:pPr>
  </w:style>
  <w:style w:type="character" w:customStyle="1" w:styleId="Ruller42">
    <w:name w:val="Ruller4 תו"/>
    <w:link w:val="Ruller41"/>
    <w:locked/>
    <w:rsid w:val="00FD2421"/>
    <w:rPr>
      <w:rFonts w:ascii="Arial TUR" w:hAnsi="Arial TUR" w:cs="FrankRuehl"/>
      <w:spacing w:val="10"/>
      <w:sz w:val="22"/>
      <w:szCs w:val="28"/>
    </w:rPr>
  </w:style>
  <w:style w:type="paragraph" w:customStyle="1" w:styleId="a">
    <w:name w:val="לחוק הכניסה לישראל"/>
    <w:rsid w:val="00FD2421"/>
    <w:pPr>
      <w:tabs>
        <w:tab w:val="left" w:pos="800"/>
      </w:tabs>
      <w:overflowPunct w:val="0"/>
      <w:autoSpaceDE w:val="0"/>
      <w:autoSpaceDN w:val="0"/>
      <w:bidi/>
      <w:adjustRightInd w:val="0"/>
      <w:spacing w:line="360" w:lineRule="auto"/>
      <w:jc w:val="both"/>
      <w:textAlignment w:val="baseline"/>
    </w:pPr>
    <w:rPr>
      <w:rFonts w:ascii="Arial TUR" w:hAnsi="Arial TUR" w:cs="FrankRuehl"/>
      <w:spacing w:val="10"/>
      <w:sz w:val="22"/>
      <w:szCs w:val="28"/>
    </w:rPr>
  </w:style>
  <w:style w:type="paragraph" w:styleId="Revision">
    <w:name w:val="Revision"/>
    <w:hidden/>
    <w:uiPriority w:val="99"/>
    <w:semiHidden/>
    <w:rsid w:val="00AD12A7"/>
    <w:rPr>
      <w:rFonts w:cs="David"/>
      <w:szCs w:val="24"/>
    </w:rPr>
  </w:style>
  <w:style w:type="paragraph" w:customStyle="1" w:styleId="ruller400">
    <w:name w:val="ruller40"/>
    <w:basedOn w:val="Normal"/>
    <w:rsid w:val="00FE7400"/>
    <w:pPr>
      <w:adjustRightInd/>
      <w:spacing w:line="360" w:lineRule="auto"/>
      <w:jc w:val="both"/>
      <w:textAlignment w:val="auto"/>
    </w:pPr>
    <w:rPr>
      <w:rFonts w:ascii="Arial TUR" w:eastAsiaTheme="minorHAnsi" w:hAnsi="Arial TUR" w:cs="Arial TUR"/>
      <w:spacing w:val="10"/>
      <w:sz w:val="22"/>
      <w:szCs w:val="22"/>
    </w:rPr>
  </w:style>
  <w:style w:type="character" w:customStyle="1" w:styleId="Heading1Char">
    <w:name w:val="Heading 1 Char"/>
    <w:basedOn w:val="DefaultParagraphFont"/>
    <w:link w:val="Heading1"/>
    <w:rsid w:val="00F50B9B"/>
    <w:rPr>
      <w:rFonts w:ascii="Cambria" w:eastAsia="Calibri" w:hAnsi="Cambria" w:cs="Miriam"/>
      <w:b/>
      <w:sz w:val="28"/>
      <w:szCs w:val="24"/>
    </w:rPr>
  </w:style>
  <w:style w:type="paragraph" w:customStyle="1" w:styleId="a0">
    <w:name w:val="גוף פסק דין"/>
    <w:basedOn w:val="Normal"/>
    <w:link w:val="a1"/>
    <w:autoRedefine/>
    <w:qFormat/>
    <w:rsid w:val="00F50B9B"/>
    <w:pPr>
      <w:tabs>
        <w:tab w:val="left" w:pos="720"/>
        <w:tab w:val="left" w:pos="800"/>
      </w:tabs>
      <w:spacing w:line="360" w:lineRule="auto"/>
      <w:ind w:firstLine="720"/>
      <w:jc w:val="both"/>
      <w:textAlignment w:val="auto"/>
    </w:pPr>
    <w:rPr>
      <w:rFonts w:eastAsia="Calibri" w:cs="FrankRuehl"/>
      <w:spacing w:val="10"/>
      <w:sz w:val="24"/>
      <w:szCs w:val="28"/>
    </w:rPr>
  </w:style>
  <w:style w:type="character" w:customStyle="1" w:styleId="a1">
    <w:name w:val="גוף פסק דין תו"/>
    <w:link w:val="a0"/>
    <w:rsid w:val="00F50B9B"/>
    <w:rPr>
      <w:rFonts w:eastAsia="Calibri" w:cs="FrankRuehl"/>
      <w:spacing w:val="10"/>
      <w:sz w:val="24"/>
      <w:szCs w:val="28"/>
    </w:rPr>
  </w:style>
  <w:style w:type="paragraph" w:customStyle="1" w:styleId="1">
    <w:name w:val="סגנון1"/>
    <w:basedOn w:val="a0"/>
    <w:link w:val="10"/>
    <w:autoRedefine/>
    <w:qFormat/>
    <w:rsid w:val="00F50B9B"/>
    <w:pPr>
      <w:tabs>
        <w:tab w:val="num" w:pos="1049"/>
      </w:tabs>
      <w:ind w:firstLine="0"/>
    </w:pPr>
    <w:rPr>
      <w:rFonts w:ascii="Calibri" w:hAnsi="Calibri"/>
    </w:rPr>
  </w:style>
  <w:style w:type="character" w:customStyle="1" w:styleId="10">
    <w:name w:val="סגנון1 תו"/>
    <w:link w:val="1"/>
    <w:rsid w:val="00F50B9B"/>
    <w:rPr>
      <w:rFonts w:ascii="Calibri" w:eastAsia="Calibri" w:hAnsi="Calibri" w:cs="FrankRuehl"/>
      <w:spacing w:val="10"/>
      <w:sz w:val="24"/>
      <w:szCs w:val="28"/>
    </w:rPr>
  </w:style>
  <w:style w:type="character" w:customStyle="1" w:styleId="Heading2Char">
    <w:name w:val="Heading 2 Char"/>
    <w:basedOn w:val="DefaultParagraphFont"/>
    <w:link w:val="Heading2"/>
    <w:rsid w:val="00FF47F2"/>
    <w:rPr>
      <w:rFonts w:asciiTheme="majorHAnsi" w:eastAsiaTheme="majorEastAsia" w:hAnsiTheme="majorHAnsi" w:cstheme="majorBidi"/>
      <w:color w:val="2E74B5" w:themeColor="accent1" w:themeShade="BF"/>
      <w:sz w:val="26"/>
      <w:szCs w:val="26"/>
    </w:rPr>
  </w:style>
  <w:style w:type="character" w:customStyle="1" w:styleId="FooterChar">
    <w:name w:val="Footer Char"/>
    <w:basedOn w:val="DefaultParagraphFont"/>
    <w:link w:val="Footer"/>
    <w:rsid w:val="00FF47F2"/>
    <w:rPr>
      <w:rFonts w:cs="David"/>
      <w:szCs w:val="24"/>
    </w:rPr>
  </w:style>
  <w:style w:type="character" w:customStyle="1" w:styleId="HeaderChar">
    <w:name w:val="Header Char"/>
    <w:basedOn w:val="DefaultParagraphFont"/>
    <w:link w:val="Header"/>
    <w:rsid w:val="00FF47F2"/>
    <w:rPr>
      <w:rFonts w:cs="David"/>
      <w:szCs w:val="24"/>
    </w:rPr>
  </w:style>
  <w:style w:type="paragraph" w:customStyle="1" w:styleId="ruller43">
    <w:name w:val="ruller4"/>
    <w:basedOn w:val="Normal"/>
    <w:rsid w:val="00FF47F2"/>
    <w:pPr>
      <w:overflowPunct/>
      <w:autoSpaceDE/>
      <w:autoSpaceDN/>
      <w:bidi w:val="0"/>
      <w:adjustRightInd/>
      <w:spacing w:before="100" w:beforeAutospacing="1" w:after="100" w:afterAutospacing="1"/>
      <w:textAlignment w:val="auto"/>
    </w:pPr>
    <w:rPr>
      <w:rFonts w:cs="Times New Roman"/>
      <w:sz w:val="24"/>
    </w:rPr>
  </w:style>
  <w:style w:type="paragraph" w:styleId="EndnoteText">
    <w:name w:val="endnote text"/>
    <w:basedOn w:val="Normal"/>
    <w:link w:val="EndnoteTextChar"/>
    <w:rsid w:val="00FF47F2"/>
    <w:rPr>
      <w:szCs w:val="20"/>
    </w:rPr>
  </w:style>
  <w:style w:type="character" w:customStyle="1" w:styleId="EndnoteTextChar">
    <w:name w:val="Endnote Text Char"/>
    <w:basedOn w:val="DefaultParagraphFont"/>
    <w:link w:val="EndnoteText"/>
    <w:rsid w:val="00FF47F2"/>
    <w:rPr>
      <w:rFonts w:cs="David"/>
    </w:rPr>
  </w:style>
  <w:style w:type="character" w:styleId="EndnoteReference">
    <w:name w:val="endnote reference"/>
    <w:basedOn w:val="DefaultParagraphFont"/>
    <w:rsid w:val="00FF47F2"/>
    <w:rPr>
      <w:vertAlign w:val="superscript"/>
    </w:rPr>
  </w:style>
  <w:style w:type="paragraph" w:styleId="FootnoteText">
    <w:name w:val="footnote text"/>
    <w:basedOn w:val="Normal"/>
    <w:link w:val="FootnoteTextChar"/>
    <w:rsid w:val="00FF47F2"/>
    <w:rPr>
      <w:szCs w:val="20"/>
    </w:rPr>
  </w:style>
  <w:style w:type="character" w:customStyle="1" w:styleId="FootnoteTextChar">
    <w:name w:val="Footnote Text Char"/>
    <w:basedOn w:val="DefaultParagraphFont"/>
    <w:link w:val="FootnoteText"/>
    <w:rsid w:val="00FF47F2"/>
    <w:rPr>
      <w:rFonts w:cs="David"/>
    </w:rPr>
  </w:style>
  <w:style w:type="character" w:styleId="FootnoteReference">
    <w:name w:val="footnote reference"/>
    <w:basedOn w:val="DefaultParagraphFont"/>
    <w:rsid w:val="00FF4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6767">
      <w:bodyDiv w:val="1"/>
      <w:marLeft w:val="0"/>
      <w:marRight w:val="0"/>
      <w:marTop w:val="0"/>
      <w:marBottom w:val="0"/>
      <w:divBdr>
        <w:top w:val="none" w:sz="0" w:space="0" w:color="auto"/>
        <w:left w:val="none" w:sz="0" w:space="0" w:color="auto"/>
        <w:bottom w:val="none" w:sz="0" w:space="0" w:color="auto"/>
        <w:right w:val="none" w:sz="0" w:space="0" w:color="auto"/>
      </w:divBdr>
    </w:div>
    <w:div w:id="468279418">
      <w:bodyDiv w:val="1"/>
      <w:marLeft w:val="0"/>
      <w:marRight w:val="0"/>
      <w:marTop w:val="0"/>
      <w:marBottom w:val="0"/>
      <w:divBdr>
        <w:top w:val="none" w:sz="0" w:space="0" w:color="auto"/>
        <w:left w:val="none" w:sz="0" w:space="0" w:color="auto"/>
        <w:bottom w:val="none" w:sz="0" w:space="0" w:color="auto"/>
        <w:right w:val="none" w:sz="0" w:space="0" w:color="auto"/>
      </w:divBdr>
    </w:div>
    <w:div w:id="5559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preme.court.gov.il/"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evo.co.il/law/72231"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4a36dc-db8c-46af-b1d9-4eaaa8b55104">
      <Terms xmlns="http://schemas.microsoft.com/office/infopath/2007/PartnerControls"/>
    </lcf76f155ced4ddcb4097134ff3c332f>
    <TaxCatchAll xmlns="1d955b5a-f623-46d9-8199-4876af12a0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6C52D1D1208244B710AB6936490628" ma:contentTypeVersion="16" ma:contentTypeDescription="Create a new document." ma:contentTypeScope="" ma:versionID="99179de5ace1fb3710069e48f1251869">
  <xsd:schema xmlns:xsd="http://www.w3.org/2001/XMLSchema" xmlns:xs="http://www.w3.org/2001/XMLSchema" xmlns:p="http://schemas.microsoft.com/office/2006/metadata/properties" xmlns:ns2="1d955b5a-f623-46d9-8199-4876af12a054" xmlns:ns3="7a4a36dc-db8c-46af-b1d9-4eaaa8b55104" targetNamespace="http://schemas.microsoft.com/office/2006/metadata/properties" ma:root="true" ma:fieldsID="dbc6038ca605401fbaf826df728342b2" ns2:_="" ns3:_="">
    <xsd:import namespace="1d955b5a-f623-46d9-8199-4876af12a054"/>
    <xsd:import namespace="7a4a36dc-db8c-46af-b1d9-4eaaa8b551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55b5a-f623-46d9-8199-4876af12a0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69874f-f350-476e-af63-ca02846facd4}" ma:internalName="TaxCatchAll" ma:showField="CatchAllData" ma:web="1d955b5a-f623-46d9-8199-4876af12a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4a36dc-db8c-46af-b1d9-4eaaa8b551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53a7b-36c8-4997-8c49-fa9be16374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DFB6-9412-45E6-B868-949259BF0C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7D7D2-95A6-4EE8-A07D-9239DB3CB9BC}">
  <ds:schemaRefs>
    <ds:schemaRef ds:uri="http://schemas.microsoft.com/sharepoint/v3/contenttype/forms"/>
  </ds:schemaRefs>
</ds:datastoreItem>
</file>

<file path=customXml/itemProps3.xml><?xml version="1.0" encoding="utf-8"?>
<ds:datastoreItem xmlns:ds="http://schemas.openxmlformats.org/officeDocument/2006/customXml" ds:itemID="{8F8A2D97-C238-4583-A692-6916651489A8}"/>
</file>

<file path=customXml/itemProps4.xml><?xml version="1.0" encoding="utf-8"?>
<ds:datastoreItem xmlns:ds="http://schemas.openxmlformats.org/officeDocument/2006/customXml" ds:itemID="{D3323A1F-87E1-40F6-9F10-9ADCD344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11093</Words>
  <Characters>63232</Characters>
  <Application>Microsoft Office Word</Application>
  <DocSecurity>0</DocSecurity>
  <Lines>526</Lines>
  <Paragraphs>148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פסק-דין בתיק בג"ץ  11013/05</vt:lpstr>
    </vt:vector>
  </TitlesOfParts>
  <Company/>
  <LinksUpToDate>false</LinksUpToDate>
  <CharactersWithSpaces>74177</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Orly  Erez. Likhovski</dc:creator>
  <cp:keywords/>
  <dc:description/>
  <cp:lastModifiedBy>Orly  Erez. Likhovski</cp:lastModifiedBy>
  <cp:revision>2</cp:revision>
  <cp:lastPrinted>2021-03-01T15:36:00Z</cp:lastPrinted>
  <dcterms:created xsi:type="dcterms:W3CDTF">2022-01-31T16:08:00Z</dcterms:created>
  <dcterms:modified xsi:type="dcterms:W3CDTF">2022-01-31T16:08:00Z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0x010100A76C52D1D1208244B710AB6936490628</vt:lpwstr>
  </property>
</Properties>
</file>